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A0" w:rsidRPr="00FF167D" w:rsidRDefault="006522A0" w:rsidP="00A3263D">
      <w:pPr>
        <w:adjustRightInd w:val="0"/>
        <w:snapToGrid w:val="0"/>
        <w:spacing w:line="720" w:lineRule="exact"/>
        <w:jc w:val="center"/>
        <w:rPr>
          <w:rFonts w:ascii="方正小标宋简体" w:eastAsia="方正小标宋简体" w:hAnsi="黑体" w:cs="宋体"/>
          <w:bCs/>
          <w:kern w:val="0"/>
          <w:sz w:val="44"/>
          <w:szCs w:val="44"/>
        </w:rPr>
      </w:pPr>
      <w:r w:rsidRPr="00FF167D">
        <w:rPr>
          <w:rFonts w:ascii="方正小标宋简体" w:eastAsia="方正小标宋简体" w:hAnsi="黑体" w:cs="宋体" w:hint="eastAsia"/>
          <w:bCs/>
          <w:kern w:val="0"/>
          <w:sz w:val="44"/>
          <w:szCs w:val="44"/>
        </w:rPr>
        <w:t>关于组织申报</w:t>
      </w:r>
      <w:r w:rsidRPr="00FF167D">
        <w:rPr>
          <w:rFonts w:ascii="方正小标宋简体" w:eastAsia="方正小标宋简体" w:hAnsi="黑体" w:cs="宋体"/>
          <w:bCs/>
          <w:kern w:val="0"/>
          <w:sz w:val="44"/>
          <w:szCs w:val="44"/>
        </w:rPr>
        <w:t>20</w:t>
      </w:r>
      <w:r>
        <w:rPr>
          <w:rFonts w:ascii="方正小标宋简体" w:eastAsia="方正小标宋简体" w:hAnsi="黑体" w:cs="宋体"/>
          <w:bCs/>
          <w:kern w:val="0"/>
          <w:sz w:val="44"/>
          <w:szCs w:val="44"/>
        </w:rPr>
        <w:t>20</w:t>
      </w:r>
      <w:r w:rsidRPr="00FF167D">
        <w:rPr>
          <w:rFonts w:ascii="方正小标宋简体" w:eastAsia="方正小标宋简体" w:hAnsi="黑体" w:cs="宋体" w:hint="eastAsia"/>
          <w:bCs/>
          <w:kern w:val="0"/>
          <w:sz w:val="44"/>
          <w:szCs w:val="44"/>
        </w:rPr>
        <w:t>年度青浦区</w:t>
      </w:r>
    </w:p>
    <w:p w:rsidR="006522A0" w:rsidRPr="00FF167D" w:rsidRDefault="006522A0" w:rsidP="00A3263D">
      <w:pPr>
        <w:adjustRightInd w:val="0"/>
        <w:snapToGrid w:val="0"/>
        <w:spacing w:line="720" w:lineRule="exact"/>
        <w:jc w:val="center"/>
        <w:rPr>
          <w:rFonts w:ascii="方正小标宋简体" w:eastAsia="方正小标宋简体" w:hAnsi="黑体" w:cs="宋体"/>
          <w:bCs/>
          <w:kern w:val="0"/>
          <w:sz w:val="44"/>
          <w:szCs w:val="44"/>
        </w:rPr>
      </w:pPr>
      <w:r w:rsidRPr="00FF167D">
        <w:rPr>
          <w:rFonts w:ascii="方正小标宋简体" w:eastAsia="方正小标宋简体" w:hAnsi="黑体" w:cs="宋体" w:hint="eastAsia"/>
          <w:bCs/>
          <w:kern w:val="0"/>
          <w:sz w:val="44"/>
          <w:szCs w:val="44"/>
        </w:rPr>
        <w:t>认定企业技术中心的通知</w:t>
      </w:r>
    </w:p>
    <w:p w:rsidR="006522A0" w:rsidRDefault="006522A0" w:rsidP="0068541F">
      <w:pPr>
        <w:adjustRightInd w:val="0"/>
        <w:snapToGrid w:val="0"/>
        <w:spacing w:line="560" w:lineRule="exact"/>
        <w:rPr>
          <w:rFonts w:ascii="宋体" w:eastAsia="黑体" w:hAnsi="宋体" w:cs="宋体"/>
          <w:b/>
          <w:bCs/>
          <w:kern w:val="0"/>
          <w:sz w:val="44"/>
          <w:szCs w:val="44"/>
        </w:rPr>
      </w:pPr>
    </w:p>
    <w:p w:rsidR="006522A0" w:rsidRPr="00765F58" w:rsidRDefault="006522A0" w:rsidP="0068541F">
      <w:pPr>
        <w:adjustRightInd w:val="0"/>
        <w:snapToGrid w:val="0"/>
        <w:spacing w:line="560" w:lineRule="exact"/>
        <w:rPr>
          <w:rFonts w:ascii="仿宋_GB2312" w:eastAsia="仿宋_GB2312" w:hAnsi="仿宋" w:cs="宋体"/>
          <w:kern w:val="0"/>
          <w:sz w:val="32"/>
          <w:szCs w:val="32"/>
        </w:rPr>
      </w:pPr>
      <w:r w:rsidRPr="00765F58">
        <w:rPr>
          <w:rFonts w:ascii="仿宋_GB2312" w:eastAsia="仿宋_GB2312" w:hAnsi="仿宋" w:cs="宋体" w:hint="eastAsia"/>
          <w:kern w:val="0"/>
          <w:sz w:val="32"/>
          <w:szCs w:val="32"/>
        </w:rPr>
        <w:t>各有关单位：</w:t>
      </w:r>
    </w:p>
    <w:p w:rsidR="006522A0" w:rsidRPr="00765F58" w:rsidRDefault="006522A0" w:rsidP="001A2858">
      <w:pPr>
        <w:pStyle w:val="Default"/>
        <w:snapToGrid w:val="0"/>
        <w:spacing w:line="560" w:lineRule="exact"/>
        <w:ind w:firstLineChars="200" w:firstLine="31680"/>
        <w:rPr>
          <w:rFonts w:ascii="仿宋_GB2312" w:eastAsia="仿宋_GB2312" w:cs="仿宋_GB2312"/>
          <w:sz w:val="32"/>
          <w:szCs w:val="32"/>
        </w:rPr>
      </w:pPr>
      <w:r w:rsidRPr="00765F58">
        <w:rPr>
          <w:rFonts w:ascii="仿宋_GB2312" w:eastAsia="仿宋_GB2312" w:hAnsi="仿宋" w:cs="宋体" w:hint="eastAsia"/>
          <w:sz w:val="32"/>
          <w:szCs w:val="32"/>
        </w:rPr>
        <w:t>为加快实施创新驱动发展战略，鼓励和支持企业建立企业技术中心，根据</w:t>
      </w:r>
      <w:r w:rsidRPr="00765F58">
        <w:rPr>
          <w:rFonts w:ascii="仿宋_GB2312" w:eastAsia="仿宋_GB2312" w:cs="仿宋_GB2312" w:hint="eastAsia"/>
          <w:sz w:val="32"/>
          <w:szCs w:val="32"/>
        </w:rPr>
        <w:t>《上海市企业技术中心管理办法》（沪经技法〔</w:t>
      </w:r>
      <w:r w:rsidRPr="00765F58">
        <w:rPr>
          <w:rFonts w:ascii="仿宋_GB2312" w:eastAsia="仿宋_GB2312" w:hAnsi="Times New Roman" w:cs="Times New Roman"/>
          <w:sz w:val="32"/>
          <w:szCs w:val="32"/>
        </w:rPr>
        <w:t>2017</w:t>
      </w:r>
      <w:r w:rsidRPr="00765F58">
        <w:rPr>
          <w:rFonts w:ascii="仿宋_GB2312" w:eastAsia="仿宋_GB2312" w:hAnsi="Times New Roman" w:cs="仿宋_GB2312" w:hint="eastAsia"/>
          <w:sz w:val="32"/>
          <w:szCs w:val="32"/>
        </w:rPr>
        <w:t>〕</w:t>
      </w:r>
      <w:r w:rsidRPr="00765F58">
        <w:rPr>
          <w:rFonts w:ascii="仿宋_GB2312" w:eastAsia="仿宋_GB2312" w:hAnsi="Times New Roman" w:cs="Times New Roman"/>
          <w:sz w:val="32"/>
          <w:szCs w:val="32"/>
        </w:rPr>
        <w:t>285</w:t>
      </w:r>
      <w:r w:rsidRPr="00765F58">
        <w:rPr>
          <w:rFonts w:ascii="仿宋_GB2312" w:eastAsia="仿宋_GB2312" w:hAnsi="Times New Roman" w:cs="仿宋_GB2312" w:hint="eastAsia"/>
          <w:sz w:val="32"/>
          <w:szCs w:val="32"/>
        </w:rPr>
        <w:t>号）和</w:t>
      </w:r>
      <w:r w:rsidRPr="00765F58">
        <w:rPr>
          <w:rFonts w:ascii="仿宋_GB2312" w:eastAsia="仿宋_GB2312" w:hAnsi="仿宋" w:cs="宋体" w:hint="eastAsia"/>
          <w:sz w:val="32"/>
          <w:szCs w:val="32"/>
        </w:rPr>
        <w:t>《上海市青浦区人民政府印发</w:t>
      </w:r>
      <w:r w:rsidRPr="00765F58">
        <w:rPr>
          <w:rFonts w:ascii="仿宋_GB2312" w:eastAsia="仿宋_GB2312" w:hAnsi="仿宋" w:cs="宋体"/>
          <w:sz w:val="32"/>
          <w:szCs w:val="32"/>
        </w:rPr>
        <w:t>&lt;</w:t>
      </w:r>
      <w:r w:rsidRPr="00765F58">
        <w:rPr>
          <w:rFonts w:ascii="仿宋_GB2312" w:eastAsia="仿宋_GB2312" w:hAnsi="仿宋" w:cs="宋体" w:hint="eastAsia"/>
          <w:sz w:val="32"/>
          <w:szCs w:val="32"/>
        </w:rPr>
        <w:t>青浦区关于积极打响制造品牌的实施办法</w:t>
      </w:r>
      <w:r w:rsidRPr="00765F58">
        <w:rPr>
          <w:rFonts w:ascii="仿宋_GB2312" w:eastAsia="仿宋_GB2312" w:hAnsi="仿宋" w:cs="宋体"/>
          <w:sz w:val="32"/>
          <w:szCs w:val="32"/>
        </w:rPr>
        <w:t>&gt;</w:t>
      </w:r>
      <w:r w:rsidRPr="00765F58">
        <w:rPr>
          <w:rFonts w:ascii="仿宋_GB2312" w:eastAsia="仿宋_GB2312" w:hAnsi="仿宋" w:cs="宋体" w:hint="eastAsia"/>
          <w:sz w:val="32"/>
          <w:szCs w:val="32"/>
        </w:rPr>
        <w:t>的通知》（青府发〔</w:t>
      </w:r>
      <w:r w:rsidRPr="00765F58">
        <w:rPr>
          <w:rFonts w:ascii="仿宋_GB2312" w:eastAsia="仿宋_GB2312" w:hAnsi="仿宋" w:cs="宋体"/>
          <w:sz w:val="32"/>
          <w:szCs w:val="32"/>
        </w:rPr>
        <w:t>2019</w:t>
      </w:r>
      <w:r w:rsidRPr="00765F58">
        <w:rPr>
          <w:rFonts w:ascii="仿宋_GB2312" w:eastAsia="仿宋_GB2312" w:hAnsi="仿宋" w:cs="宋体" w:hint="eastAsia"/>
          <w:sz w:val="32"/>
          <w:szCs w:val="32"/>
        </w:rPr>
        <w:t>〕</w:t>
      </w:r>
      <w:r w:rsidRPr="00765F58">
        <w:rPr>
          <w:rFonts w:ascii="仿宋_GB2312" w:eastAsia="仿宋_GB2312" w:hAnsi="仿宋" w:cs="宋体"/>
          <w:sz w:val="32"/>
          <w:szCs w:val="32"/>
        </w:rPr>
        <w:t xml:space="preserve">10 </w:t>
      </w:r>
      <w:r w:rsidRPr="00765F58">
        <w:rPr>
          <w:rFonts w:ascii="仿宋_GB2312" w:eastAsia="仿宋_GB2312" w:hAnsi="仿宋" w:cs="宋体" w:hint="eastAsia"/>
          <w:sz w:val="32"/>
          <w:szCs w:val="32"/>
        </w:rPr>
        <w:t>号）文件精神，按照《青浦区经委关于印发</w:t>
      </w:r>
      <w:r w:rsidRPr="00765F58">
        <w:rPr>
          <w:rFonts w:ascii="仿宋_GB2312" w:eastAsia="仿宋_GB2312" w:hAnsi="仿宋" w:cs="宋体"/>
          <w:sz w:val="32"/>
          <w:szCs w:val="32"/>
        </w:rPr>
        <w:t>&lt;</w:t>
      </w:r>
      <w:r w:rsidRPr="00765F58">
        <w:rPr>
          <w:rFonts w:ascii="仿宋_GB2312" w:eastAsia="仿宋_GB2312" w:hAnsi="仿宋" w:cs="宋体" w:hint="eastAsia"/>
          <w:sz w:val="32"/>
          <w:szCs w:val="32"/>
        </w:rPr>
        <w:t>青浦区企业技术中心实施细则</w:t>
      </w:r>
      <w:r w:rsidRPr="00765F58">
        <w:rPr>
          <w:rFonts w:ascii="仿宋_GB2312" w:eastAsia="仿宋_GB2312" w:hAnsi="仿宋" w:cs="宋体"/>
          <w:sz w:val="32"/>
          <w:szCs w:val="32"/>
        </w:rPr>
        <w:t>&gt;</w:t>
      </w:r>
      <w:r w:rsidRPr="00765F58">
        <w:rPr>
          <w:rFonts w:ascii="仿宋_GB2312" w:eastAsia="仿宋_GB2312" w:hAnsi="仿宋" w:cs="宋体" w:hint="eastAsia"/>
          <w:sz w:val="32"/>
          <w:szCs w:val="32"/>
        </w:rPr>
        <w:t>的通知》</w:t>
      </w:r>
      <w:r w:rsidRPr="00765F58">
        <w:rPr>
          <w:rFonts w:ascii="仿宋_GB2312" w:eastAsia="仿宋_GB2312" w:cs="仿宋_GB2312" w:hint="eastAsia"/>
          <w:sz w:val="32"/>
          <w:szCs w:val="32"/>
        </w:rPr>
        <w:t>（青经发〔</w:t>
      </w:r>
      <w:r w:rsidRPr="00765F58">
        <w:rPr>
          <w:rFonts w:ascii="仿宋_GB2312" w:eastAsia="仿宋_GB2312" w:cs="仿宋_GB2312"/>
          <w:sz w:val="32"/>
          <w:szCs w:val="32"/>
        </w:rPr>
        <w:t>2019</w:t>
      </w:r>
      <w:r w:rsidRPr="00765F58">
        <w:rPr>
          <w:rFonts w:ascii="仿宋_GB2312" w:eastAsia="仿宋_GB2312" w:cs="仿宋_GB2312" w:hint="eastAsia"/>
          <w:sz w:val="32"/>
          <w:szCs w:val="32"/>
        </w:rPr>
        <w:t>〕</w:t>
      </w:r>
      <w:r w:rsidRPr="00765F58">
        <w:rPr>
          <w:rFonts w:ascii="仿宋_GB2312" w:eastAsia="仿宋_GB2312" w:cs="仿宋_GB2312"/>
          <w:sz w:val="32"/>
          <w:szCs w:val="32"/>
        </w:rPr>
        <w:t>29</w:t>
      </w:r>
      <w:r w:rsidRPr="00765F58">
        <w:rPr>
          <w:rFonts w:ascii="仿宋_GB2312" w:eastAsia="仿宋_GB2312" w:cs="仿宋_GB2312" w:hint="eastAsia"/>
          <w:sz w:val="32"/>
          <w:szCs w:val="32"/>
        </w:rPr>
        <w:t>号）要求</w:t>
      </w:r>
      <w:r w:rsidRPr="00765F58">
        <w:rPr>
          <w:rFonts w:ascii="仿宋_GB2312" w:eastAsia="仿宋_GB2312" w:hAnsi="仿宋" w:cs="宋体" w:hint="eastAsia"/>
          <w:sz w:val="32"/>
          <w:szCs w:val="32"/>
        </w:rPr>
        <w:t>，现就组织开展</w:t>
      </w:r>
      <w:r w:rsidRPr="00765F58">
        <w:rPr>
          <w:rFonts w:ascii="仿宋_GB2312" w:eastAsia="仿宋_GB2312" w:hAnsi="仿宋" w:cs="宋体"/>
          <w:sz w:val="32"/>
          <w:szCs w:val="32"/>
        </w:rPr>
        <w:t>20</w:t>
      </w:r>
      <w:r>
        <w:rPr>
          <w:rFonts w:ascii="仿宋_GB2312" w:eastAsia="仿宋_GB2312" w:hAnsi="仿宋" w:cs="宋体"/>
          <w:sz w:val="32"/>
          <w:szCs w:val="32"/>
        </w:rPr>
        <w:t>20</w:t>
      </w:r>
      <w:r w:rsidRPr="00765F58">
        <w:rPr>
          <w:rFonts w:ascii="仿宋_GB2312" w:eastAsia="仿宋_GB2312" w:hAnsi="仿宋" w:cs="宋体" w:hint="eastAsia"/>
          <w:sz w:val="32"/>
          <w:szCs w:val="32"/>
        </w:rPr>
        <w:t>年度青浦区认定企业技术中心申报工作的有关事项通知如下</w:t>
      </w:r>
      <w:r>
        <w:rPr>
          <w:rFonts w:ascii="仿宋_GB2312" w:eastAsia="仿宋_GB2312" w:hAnsi="仿宋" w:cs="宋体" w:hint="eastAsia"/>
          <w:sz w:val="32"/>
          <w:szCs w:val="32"/>
        </w:rPr>
        <w:t>：</w:t>
      </w:r>
    </w:p>
    <w:p w:rsidR="006522A0" w:rsidRPr="00765F58" w:rsidRDefault="006522A0" w:rsidP="001A2858">
      <w:pPr>
        <w:adjustRightInd w:val="0"/>
        <w:snapToGrid w:val="0"/>
        <w:spacing w:line="560" w:lineRule="exact"/>
        <w:ind w:firstLineChars="200" w:firstLine="31680"/>
        <w:rPr>
          <w:rFonts w:ascii="黑体" w:eastAsia="黑体" w:hAnsi="黑体" w:cs="宋体"/>
          <w:kern w:val="0"/>
          <w:sz w:val="32"/>
          <w:szCs w:val="32"/>
        </w:rPr>
      </w:pPr>
      <w:r w:rsidRPr="00765F58">
        <w:rPr>
          <w:rFonts w:ascii="黑体" w:eastAsia="黑体" w:hAnsi="黑体" w:cs="宋体" w:hint="eastAsia"/>
          <w:kern w:val="0"/>
          <w:sz w:val="32"/>
          <w:szCs w:val="32"/>
        </w:rPr>
        <w:t>一、</w:t>
      </w:r>
      <w:r w:rsidRPr="00765F58">
        <w:rPr>
          <w:rFonts w:ascii="黑体" w:eastAsia="黑体" w:hAnsi="黑体" w:hint="eastAsia"/>
          <w:sz w:val="32"/>
          <w:szCs w:val="32"/>
        </w:rPr>
        <w:t>申请企业应具备以下基本条件</w:t>
      </w:r>
    </w:p>
    <w:p w:rsidR="006522A0" w:rsidRPr="00765F58" w:rsidRDefault="006522A0" w:rsidP="0068541F">
      <w:pPr>
        <w:pStyle w:val="Default"/>
        <w:snapToGrid w:val="0"/>
        <w:spacing w:line="560" w:lineRule="exact"/>
        <w:ind w:firstLine="640"/>
        <w:jc w:val="both"/>
        <w:rPr>
          <w:rFonts w:ascii="仿宋_GB2312" w:eastAsia="仿宋_GB2312" w:cs="仿宋_GB2312"/>
          <w:sz w:val="32"/>
          <w:szCs w:val="32"/>
        </w:rPr>
      </w:pPr>
      <w:r w:rsidRPr="00765F58">
        <w:rPr>
          <w:rFonts w:ascii="仿宋_GB2312" w:eastAsia="仿宋_GB2312" w:cs="黑体" w:hint="eastAsia"/>
          <w:sz w:val="32"/>
          <w:szCs w:val="32"/>
        </w:rPr>
        <w:t>（一）</w:t>
      </w:r>
      <w:r w:rsidRPr="00765F58">
        <w:rPr>
          <w:rFonts w:ascii="仿宋_GB2312" w:eastAsia="仿宋_GB2312" w:cs="仿宋_GB2312" w:hint="eastAsia"/>
          <w:sz w:val="32"/>
          <w:szCs w:val="32"/>
        </w:rPr>
        <w:t>在本区依法登记注册纳税，具有独立承担民事责任能力的单位。在本行业内拥有较高知名度，具有显著的规模优势和竞争优势；主要产品和服务符合本区产业发展导向。属于当年度《上海产业结构调整负面清单及能效指南》中限制类或淘汰类的企业不得申报；</w:t>
      </w:r>
      <w:r w:rsidRPr="00765F58">
        <w:rPr>
          <w:rFonts w:ascii="仿宋_GB2312" w:eastAsia="仿宋_GB2312" w:cs="仿宋_GB2312"/>
          <w:sz w:val="32"/>
          <w:szCs w:val="32"/>
        </w:rPr>
        <w:t xml:space="preserve"> </w:t>
      </w:r>
    </w:p>
    <w:p w:rsidR="006522A0" w:rsidRPr="003F4960" w:rsidRDefault="006522A0" w:rsidP="0068541F">
      <w:pPr>
        <w:autoSpaceDE w:val="0"/>
        <w:autoSpaceDN w:val="0"/>
        <w:adjustRightInd w:val="0"/>
        <w:snapToGrid w:val="0"/>
        <w:spacing w:line="560" w:lineRule="exact"/>
        <w:ind w:firstLine="640"/>
        <w:rPr>
          <w:rFonts w:ascii="仿宋_GB2312" w:eastAsia="仿宋_GB2312" w:cs="仿宋_GB2312"/>
          <w:color w:val="000000"/>
          <w:kern w:val="0"/>
          <w:sz w:val="32"/>
          <w:szCs w:val="32"/>
        </w:rPr>
      </w:pPr>
      <w:r w:rsidRPr="003F4960">
        <w:rPr>
          <w:rFonts w:ascii="仿宋_GB2312" w:eastAsia="仿宋_GB2312" w:cs="黑体" w:hint="eastAsia"/>
          <w:color w:val="000000"/>
          <w:kern w:val="0"/>
          <w:sz w:val="32"/>
          <w:szCs w:val="32"/>
        </w:rPr>
        <w:t>（二）</w:t>
      </w:r>
      <w:r w:rsidRPr="003F4960">
        <w:rPr>
          <w:rFonts w:ascii="仿宋_GB2312" w:eastAsia="仿宋_GB2312" w:cs="仿宋_GB2312" w:hint="eastAsia"/>
          <w:color w:val="000000"/>
          <w:kern w:val="0"/>
          <w:sz w:val="32"/>
          <w:szCs w:val="32"/>
        </w:rPr>
        <w:t>企业决策层高度重视技术创新工作，技术中心组织体系健全，企业发展规划和目标明确，技术创新绩效显著；</w:t>
      </w:r>
      <w:r w:rsidRPr="003F4960">
        <w:rPr>
          <w:rFonts w:ascii="仿宋_GB2312" w:eastAsia="仿宋_GB2312" w:cs="仿宋_GB2312"/>
          <w:color w:val="000000"/>
          <w:kern w:val="0"/>
          <w:sz w:val="32"/>
          <w:szCs w:val="32"/>
        </w:rPr>
        <w:t xml:space="preserve"> </w:t>
      </w:r>
    </w:p>
    <w:p w:rsidR="006522A0" w:rsidRPr="003F4960" w:rsidRDefault="006522A0" w:rsidP="0068541F">
      <w:pPr>
        <w:autoSpaceDE w:val="0"/>
        <w:autoSpaceDN w:val="0"/>
        <w:adjustRightInd w:val="0"/>
        <w:snapToGrid w:val="0"/>
        <w:spacing w:line="560" w:lineRule="exact"/>
        <w:ind w:firstLine="640"/>
        <w:rPr>
          <w:rFonts w:ascii="仿宋_GB2312" w:eastAsia="仿宋_GB2312" w:cs="仿宋_GB2312"/>
          <w:color w:val="000000"/>
          <w:kern w:val="0"/>
          <w:sz w:val="32"/>
          <w:szCs w:val="32"/>
        </w:rPr>
      </w:pPr>
      <w:r w:rsidRPr="003F4960">
        <w:rPr>
          <w:rFonts w:ascii="仿宋_GB2312" w:eastAsia="仿宋_GB2312" w:cs="黑体" w:hint="eastAsia"/>
          <w:color w:val="000000"/>
          <w:kern w:val="0"/>
          <w:sz w:val="32"/>
          <w:szCs w:val="32"/>
        </w:rPr>
        <w:t>（三）</w:t>
      </w:r>
      <w:r w:rsidRPr="003F4960">
        <w:rPr>
          <w:rFonts w:ascii="仿宋_GB2312" w:eastAsia="仿宋_GB2312" w:cs="仿宋_GB2312" w:hint="eastAsia"/>
          <w:color w:val="000000"/>
          <w:kern w:val="0"/>
          <w:sz w:val="32"/>
          <w:szCs w:val="32"/>
        </w:rPr>
        <w:t>具有较完善的研究、开发、试验条件，有较强的技术创新能力和较高的研发投入；掌握核心技术，具有完备的知识产权创造、运用、管理和保护体系；研究开发与创新水平在同行业中处于领先地位；</w:t>
      </w:r>
      <w:r w:rsidRPr="003F4960">
        <w:rPr>
          <w:rFonts w:ascii="仿宋_GB2312" w:eastAsia="仿宋_GB2312" w:cs="仿宋_GB2312"/>
          <w:color w:val="000000"/>
          <w:kern w:val="0"/>
          <w:sz w:val="32"/>
          <w:szCs w:val="32"/>
        </w:rPr>
        <w:t xml:space="preserve"> </w:t>
      </w:r>
    </w:p>
    <w:p w:rsidR="006522A0" w:rsidRPr="00765F58" w:rsidRDefault="006522A0" w:rsidP="0068541F">
      <w:pPr>
        <w:autoSpaceDE w:val="0"/>
        <w:autoSpaceDN w:val="0"/>
        <w:adjustRightInd w:val="0"/>
        <w:snapToGrid w:val="0"/>
        <w:spacing w:line="560" w:lineRule="exact"/>
        <w:ind w:firstLine="640"/>
        <w:rPr>
          <w:rFonts w:ascii="仿宋_GB2312" w:eastAsia="仿宋_GB2312" w:cs="仿宋_GB2312"/>
          <w:color w:val="000000"/>
          <w:kern w:val="0"/>
          <w:sz w:val="32"/>
          <w:szCs w:val="32"/>
        </w:rPr>
      </w:pPr>
      <w:r w:rsidRPr="003F4960">
        <w:rPr>
          <w:rFonts w:ascii="仿宋_GB2312" w:eastAsia="仿宋_GB2312" w:cs="黑体" w:hint="eastAsia"/>
          <w:color w:val="000000"/>
          <w:kern w:val="0"/>
          <w:sz w:val="32"/>
          <w:szCs w:val="32"/>
        </w:rPr>
        <w:t>（四）</w:t>
      </w:r>
      <w:r w:rsidRPr="003F4960">
        <w:rPr>
          <w:rFonts w:ascii="仿宋_GB2312" w:eastAsia="仿宋_GB2312" w:cs="仿宋_GB2312" w:hint="eastAsia"/>
          <w:color w:val="000000"/>
          <w:kern w:val="0"/>
          <w:sz w:val="32"/>
          <w:szCs w:val="32"/>
        </w:rPr>
        <w:t>拥有技术水平高、实践经验丰富的技术带头人，拥有一定规模的技术人才队伍，在同行业中具有较强的创新人才优势；</w:t>
      </w:r>
    </w:p>
    <w:p w:rsidR="006522A0" w:rsidRPr="00765F58" w:rsidRDefault="006522A0" w:rsidP="0068541F">
      <w:pPr>
        <w:autoSpaceDE w:val="0"/>
        <w:autoSpaceDN w:val="0"/>
        <w:adjustRightInd w:val="0"/>
        <w:snapToGrid w:val="0"/>
        <w:spacing w:line="560" w:lineRule="exact"/>
        <w:ind w:firstLine="640"/>
        <w:rPr>
          <w:rFonts w:ascii="仿宋_GB2312" w:eastAsia="仿宋_GB2312" w:cs="仿宋_GB2312"/>
          <w:color w:val="000000"/>
          <w:kern w:val="0"/>
          <w:sz w:val="32"/>
          <w:szCs w:val="32"/>
        </w:rPr>
      </w:pPr>
      <w:r w:rsidRPr="00765F58">
        <w:rPr>
          <w:rFonts w:ascii="仿宋_GB2312" w:eastAsia="仿宋_GB2312" w:cs="黑体" w:hint="eastAsia"/>
          <w:color w:val="000000"/>
          <w:kern w:val="0"/>
          <w:sz w:val="32"/>
          <w:szCs w:val="32"/>
        </w:rPr>
        <w:t>（五）</w:t>
      </w:r>
      <w:r w:rsidRPr="00765F58">
        <w:rPr>
          <w:rFonts w:ascii="仿宋_GB2312" w:eastAsia="仿宋_GB2312" w:cs="仿宋_GB2312" w:hint="eastAsia"/>
          <w:color w:val="000000"/>
          <w:kern w:val="0"/>
          <w:sz w:val="32"/>
          <w:szCs w:val="32"/>
        </w:rPr>
        <w:t>企业信用状况良好，两年内（申请截止日前两年）未发生涉嫌税收违法行为受到行政或刑事处理。</w:t>
      </w:r>
    </w:p>
    <w:p w:rsidR="006522A0" w:rsidRPr="00765F58" w:rsidRDefault="006522A0" w:rsidP="0068541F">
      <w:pPr>
        <w:pStyle w:val="Default"/>
        <w:snapToGrid w:val="0"/>
        <w:spacing w:line="560" w:lineRule="exact"/>
        <w:ind w:firstLine="640"/>
        <w:jc w:val="both"/>
        <w:rPr>
          <w:rFonts w:ascii="黑体" w:eastAsia="黑体" w:hAnsi="黑体" w:cs="仿宋_GB2312"/>
          <w:sz w:val="32"/>
          <w:szCs w:val="32"/>
        </w:rPr>
      </w:pPr>
      <w:r w:rsidRPr="00765F58">
        <w:rPr>
          <w:rFonts w:ascii="黑体" w:eastAsia="黑体" w:hAnsi="黑体" w:cs="仿宋_GB2312" w:hint="eastAsia"/>
          <w:sz w:val="32"/>
          <w:szCs w:val="32"/>
        </w:rPr>
        <w:t>二、</w:t>
      </w:r>
      <w:r w:rsidRPr="00765F58">
        <w:rPr>
          <w:rFonts w:ascii="黑体" w:eastAsia="黑体" w:hAnsi="黑体" w:hint="eastAsia"/>
          <w:sz w:val="32"/>
          <w:szCs w:val="32"/>
        </w:rPr>
        <w:t>申请企业应当达到以下指标要求</w:t>
      </w:r>
    </w:p>
    <w:p w:rsidR="006522A0" w:rsidRPr="00765F58" w:rsidRDefault="006522A0" w:rsidP="0068541F">
      <w:pPr>
        <w:pStyle w:val="Default"/>
        <w:snapToGrid w:val="0"/>
        <w:spacing w:line="560" w:lineRule="exact"/>
        <w:ind w:firstLine="640"/>
        <w:jc w:val="both"/>
        <w:rPr>
          <w:rFonts w:ascii="仿宋_GB2312" w:eastAsia="仿宋_GB2312" w:hAnsi="Times New Roman" w:cs="仿宋_GB2312"/>
          <w:sz w:val="32"/>
          <w:szCs w:val="32"/>
        </w:rPr>
      </w:pPr>
      <w:r w:rsidRPr="00765F58">
        <w:rPr>
          <w:rFonts w:ascii="仿宋_GB2312" w:eastAsia="仿宋_GB2312" w:cs="黑体" w:hint="eastAsia"/>
          <w:sz w:val="32"/>
          <w:szCs w:val="32"/>
        </w:rPr>
        <w:t>（一）</w:t>
      </w:r>
      <w:r w:rsidRPr="00765F58">
        <w:rPr>
          <w:rFonts w:ascii="仿宋_GB2312" w:eastAsia="仿宋_GB2312" w:cs="仿宋_GB2312" w:hint="eastAsia"/>
          <w:sz w:val="32"/>
          <w:szCs w:val="32"/>
        </w:rPr>
        <w:t>企业上一年度主营业务收入不低于</w:t>
      </w:r>
      <w:r w:rsidRPr="00765F58">
        <w:rPr>
          <w:rFonts w:ascii="仿宋_GB2312" w:eastAsia="仿宋_GB2312" w:hAnsi="Times New Roman" w:cs="Times New Roman"/>
          <w:sz w:val="32"/>
          <w:szCs w:val="32"/>
        </w:rPr>
        <w:t>8000</w:t>
      </w:r>
      <w:r w:rsidRPr="00765F58">
        <w:rPr>
          <w:rFonts w:ascii="仿宋_GB2312" w:eastAsia="仿宋_GB2312" w:hAnsi="Times New Roman" w:cs="仿宋_GB2312" w:hint="eastAsia"/>
          <w:sz w:val="32"/>
          <w:szCs w:val="32"/>
        </w:rPr>
        <w:t>万元（生产性服务业企业不低于</w:t>
      </w:r>
      <w:r w:rsidRPr="00765F58">
        <w:rPr>
          <w:rFonts w:ascii="仿宋_GB2312" w:eastAsia="仿宋_GB2312" w:hAnsi="Times New Roman" w:cs="Times New Roman"/>
          <w:sz w:val="32"/>
          <w:szCs w:val="32"/>
        </w:rPr>
        <w:t>5000</w:t>
      </w:r>
      <w:r w:rsidRPr="00765F58">
        <w:rPr>
          <w:rFonts w:ascii="仿宋_GB2312" w:eastAsia="仿宋_GB2312" w:hAnsi="Times New Roman" w:cs="仿宋_GB2312" w:hint="eastAsia"/>
          <w:sz w:val="32"/>
          <w:szCs w:val="32"/>
        </w:rPr>
        <w:t>万元），或者成长性好、年主营业务收入连续两年复合增长率</w:t>
      </w:r>
      <w:r w:rsidRPr="00765F58">
        <w:rPr>
          <w:rFonts w:ascii="仿宋_GB2312" w:eastAsia="仿宋_GB2312" w:hAnsi="Times New Roman" w:cs="Times New Roman"/>
          <w:sz w:val="32"/>
          <w:szCs w:val="32"/>
        </w:rPr>
        <w:t>20%</w:t>
      </w:r>
      <w:r w:rsidRPr="00765F58">
        <w:rPr>
          <w:rFonts w:ascii="仿宋_GB2312" w:eastAsia="仿宋_GB2312" w:hAnsi="Times New Roman" w:cs="仿宋_GB2312" w:hint="eastAsia"/>
          <w:sz w:val="32"/>
          <w:szCs w:val="32"/>
        </w:rPr>
        <w:t>以上；</w:t>
      </w:r>
      <w:r w:rsidRPr="00765F58">
        <w:rPr>
          <w:rFonts w:ascii="仿宋_GB2312" w:eastAsia="仿宋_GB2312" w:hAnsi="Times New Roman" w:cs="仿宋_GB2312"/>
          <w:sz w:val="32"/>
          <w:szCs w:val="32"/>
        </w:rPr>
        <w:t xml:space="preserve"> </w:t>
      </w:r>
    </w:p>
    <w:p w:rsidR="006522A0" w:rsidRPr="008910D1" w:rsidRDefault="006522A0" w:rsidP="0068541F">
      <w:pPr>
        <w:autoSpaceDE w:val="0"/>
        <w:autoSpaceDN w:val="0"/>
        <w:adjustRightInd w:val="0"/>
        <w:snapToGrid w:val="0"/>
        <w:spacing w:line="560" w:lineRule="exact"/>
        <w:ind w:firstLine="640"/>
        <w:rPr>
          <w:rFonts w:ascii="仿宋_GB2312" w:eastAsia="仿宋_GB2312" w:hAnsi="Times New Roman" w:cs="仿宋_GB2312"/>
          <w:color w:val="000000"/>
          <w:kern w:val="0"/>
          <w:sz w:val="32"/>
          <w:szCs w:val="32"/>
        </w:rPr>
      </w:pPr>
      <w:r w:rsidRPr="008910D1">
        <w:rPr>
          <w:rFonts w:ascii="仿宋_GB2312" w:eastAsia="仿宋_GB2312" w:hAnsi="Times New Roman" w:cs="黑体" w:hint="eastAsia"/>
          <w:color w:val="000000"/>
          <w:kern w:val="0"/>
          <w:sz w:val="32"/>
          <w:szCs w:val="32"/>
        </w:rPr>
        <w:t>（二）</w:t>
      </w:r>
      <w:r w:rsidRPr="008910D1">
        <w:rPr>
          <w:rFonts w:ascii="仿宋_GB2312" w:eastAsia="仿宋_GB2312" w:hAnsi="Times New Roman" w:cs="仿宋_GB2312" w:hint="eastAsia"/>
          <w:color w:val="000000"/>
          <w:kern w:val="0"/>
          <w:sz w:val="32"/>
          <w:szCs w:val="32"/>
        </w:rPr>
        <w:t>企业上一年度研究与试验发展经费支出占主营业务收入的比例不低于</w:t>
      </w:r>
      <w:r w:rsidRPr="008910D1">
        <w:rPr>
          <w:rFonts w:ascii="仿宋_GB2312" w:eastAsia="仿宋_GB2312" w:hAnsi="Times New Roman"/>
          <w:color w:val="000000"/>
          <w:kern w:val="0"/>
          <w:sz w:val="32"/>
          <w:szCs w:val="32"/>
        </w:rPr>
        <w:t>3%</w:t>
      </w:r>
      <w:r w:rsidRPr="008910D1">
        <w:rPr>
          <w:rFonts w:ascii="仿宋_GB2312" w:eastAsia="仿宋_GB2312" w:hAnsi="Times New Roman" w:cs="仿宋_GB2312" w:hint="eastAsia"/>
          <w:color w:val="000000"/>
          <w:kern w:val="0"/>
          <w:sz w:val="32"/>
          <w:szCs w:val="32"/>
        </w:rPr>
        <w:t>；</w:t>
      </w:r>
      <w:r w:rsidRPr="008910D1">
        <w:rPr>
          <w:rFonts w:ascii="仿宋_GB2312" w:eastAsia="仿宋_GB2312" w:hAnsi="Times New Roman" w:cs="仿宋_GB2312"/>
          <w:color w:val="000000"/>
          <w:kern w:val="0"/>
          <w:sz w:val="32"/>
          <w:szCs w:val="32"/>
        </w:rPr>
        <w:t xml:space="preserve"> </w:t>
      </w:r>
    </w:p>
    <w:p w:rsidR="006522A0" w:rsidRPr="008910D1" w:rsidRDefault="006522A0" w:rsidP="0068541F">
      <w:pPr>
        <w:autoSpaceDE w:val="0"/>
        <w:autoSpaceDN w:val="0"/>
        <w:adjustRightInd w:val="0"/>
        <w:snapToGrid w:val="0"/>
        <w:spacing w:line="560" w:lineRule="exact"/>
        <w:ind w:firstLine="640"/>
        <w:rPr>
          <w:rFonts w:ascii="仿宋_GB2312" w:eastAsia="仿宋_GB2312" w:hAnsi="Times New Roman" w:cs="仿宋_GB2312"/>
          <w:color w:val="000000"/>
          <w:kern w:val="0"/>
          <w:sz w:val="32"/>
          <w:szCs w:val="32"/>
        </w:rPr>
      </w:pPr>
      <w:r w:rsidRPr="008910D1">
        <w:rPr>
          <w:rFonts w:ascii="仿宋_GB2312" w:eastAsia="仿宋_GB2312" w:hAnsi="Times New Roman" w:cs="黑体" w:hint="eastAsia"/>
          <w:color w:val="000000"/>
          <w:kern w:val="0"/>
          <w:sz w:val="32"/>
          <w:szCs w:val="32"/>
        </w:rPr>
        <w:t>（三）</w:t>
      </w:r>
      <w:r w:rsidRPr="008910D1">
        <w:rPr>
          <w:rFonts w:ascii="仿宋_GB2312" w:eastAsia="仿宋_GB2312" w:hAnsi="Times New Roman" w:cs="仿宋_GB2312" w:hint="eastAsia"/>
          <w:color w:val="000000"/>
          <w:kern w:val="0"/>
          <w:sz w:val="32"/>
          <w:szCs w:val="32"/>
        </w:rPr>
        <w:t>企业上一年度拥有技术开发仪器设备原值不低于</w:t>
      </w:r>
      <w:r w:rsidRPr="008910D1">
        <w:rPr>
          <w:rFonts w:ascii="仿宋_GB2312" w:eastAsia="仿宋_GB2312" w:hAnsi="Times New Roman"/>
          <w:color w:val="000000"/>
          <w:kern w:val="0"/>
          <w:sz w:val="32"/>
          <w:szCs w:val="32"/>
        </w:rPr>
        <w:t>300</w:t>
      </w:r>
      <w:r w:rsidRPr="008910D1">
        <w:rPr>
          <w:rFonts w:ascii="仿宋_GB2312" w:eastAsia="仿宋_GB2312" w:hAnsi="Times New Roman" w:cs="仿宋_GB2312" w:hint="eastAsia"/>
          <w:color w:val="000000"/>
          <w:kern w:val="0"/>
          <w:sz w:val="32"/>
          <w:szCs w:val="32"/>
        </w:rPr>
        <w:t>万（生产性服务业企业不低于</w:t>
      </w:r>
      <w:r w:rsidRPr="008910D1">
        <w:rPr>
          <w:rFonts w:ascii="仿宋_GB2312" w:eastAsia="仿宋_GB2312" w:hAnsi="Times New Roman"/>
          <w:color w:val="000000"/>
          <w:kern w:val="0"/>
          <w:sz w:val="32"/>
          <w:szCs w:val="32"/>
        </w:rPr>
        <w:t>200</w:t>
      </w:r>
      <w:r w:rsidRPr="008910D1">
        <w:rPr>
          <w:rFonts w:ascii="仿宋_GB2312" w:eastAsia="仿宋_GB2312" w:hAnsi="Times New Roman" w:cs="仿宋_GB2312" w:hint="eastAsia"/>
          <w:color w:val="000000"/>
          <w:kern w:val="0"/>
          <w:sz w:val="32"/>
          <w:szCs w:val="32"/>
        </w:rPr>
        <w:t>万元）；</w:t>
      </w:r>
      <w:r w:rsidRPr="008910D1">
        <w:rPr>
          <w:rFonts w:ascii="仿宋_GB2312" w:eastAsia="仿宋_GB2312" w:hAnsi="Times New Roman" w:cs="仿宋_GB2312"/>
          <w:color w:val="000000"/>
          <w:kern w:val="0"/>
          <w:sz w:val="32"/>
          <w:szCs w:val="32"/>
        </w:rPr>
        <w:t xml:space="preserve"> </w:t>
      </w:r>
    </w:p>
    <w:p w:rsidR="006522A0" w:rsidRPr="008910D1" w:rsidRDefault="006522A0" w:rsidP="0068541F">
      <w:pPr>
        <w:autoSpaceDE w:val="0"/>
        <w:autoSpaceDN w:val="0"/>
        <w:adjustRightInd w:val="0"/>
        <w:snapToGrid w:val="0"/>
        <w:spacing w:line="560" w:lineRule="exact"/>
        <w:ind w:firstLine="640"/>
        <w:rPr>
          <w:rFonts w:ascii="仿宋_GB2312" w:eastAsia="仿宋_GB2312" w:hAnsi="Times New Roman" w:cs="仿宋_GB2312"/>
          <w:color w:val="000000"/>
          <w:kern w:val="0"/>
          <w:sz w:val="32"/>
          <w:szCs w:val="32"/>
        </w:rPr>
      </w:pPr>
      <w:r w:rsidRPr="008910D1">
        <w:rPr>
          <w:rFonts w:ascii="仿宋_GB2312" w:eastAsia="仿宋_GB2312" w:hAnsi="Times New Roman" w:cs="黑体" w:hint="eastAsia"/>
          <w:color w:val="000000"/>
          <w:kern w:val="0"/>
          <w:sz w:val="32"/>
          <w:szCs w:val="32"/>
        </w:rPr>
        <w:t>（四）</w:t>
      </w:r>
      <w:r w:rsidRPr="008910D1">
        <w:rPr>
          <w:rFonts w:ascii="仿宋_GB2312" w:eastAsia="仿宋_GB2312" w:hAnsi="Times New Roman" w:cs="仿宋_GB2312" w:hint="eastAsia"/>
          <w:color w:val="000000"/>
          <w:kern w:val="0"/>
          <w:sz w:val="32"/>
          <w:szCs w:val="32"/>
        </w:rPr>
        <w:t>企业上一年度专职研究与试验发展人员不低于</w:t>
      </w:r>
      <w:r w:rsidRPr="008910D1">
        <w:rPr>
          <w:rFonts w:ascii="仿宋_GB2312" w:eastAsia="仿宋_GB2312" w:hAnsi="Times New Roman"/>
          <w:color w:val="000000"/>
          <w:kern w:val="0"/>
          <w:sz w:val="32"/>
          <w:szCs w:val="32"/>
        </w:rPr>
        <w:t>20</w:t>
      </w:r>
      <w:r w:rsidRPr="008910D1">
        <w:rPr>
          <w:rFonts w:ascii="仿宋_GB2312" w:eastAsia="仿宋_GB2312" w:hAnsi="Times New Roman" w:cs="仿宋_GB2312" w:hint="eastAsia"/>
          <w:color w:val="000000"/>
          <w:kern w:val="0"/>
          <w:sz w:val="32"/>
          <w:szCs w:val="32"/>
        </w:rPr>
        <w:t>人；</w:t>
      </w:r>
      <w:r w:rsidRPr="008910D1">
        <w:rPr>
          <w:rFonts w:ascii="仿宋_GB2312" w:eastAsia="仿宋_GB2312" w:hAnsi="Times New Roman" w:cs="仿宋_GB2312"/>
          <w:color w:val="000000"/>
          <w:kern w:val="0"/>
          <w:sz w:val="32"/>
          <w:szCs w:val="32"/>
        </w:rPr>
        <w:t xml:space="preserve"> </w:t>
      </w:r>
    </w:p>
    <w:p w:rsidR="006522A0" w:rsidRPr="00765F58" w:rsidRDefault="006522A0" w:rsidP="0068541F">
      <w:pPr>
        <w:autoSpaceDE w:val="0"/>
        <w:autoSpaceDN w:val="0"/>
        <w:adjustRightInd w:val="0"/>
        <w:snapToGrid w:val="0"/>
        <w:spacing w:line="560" w:lineRule="exact"/>
        <w:ind w:firstLine="640"/>
        <w:rPr>
          <w:rFonts w:ascii="仿宋_GB2312" w:eastAsia="仿宋_GB2312" w:cs="仿宋_GB2312"/>
          <w:color w:val="000000"/>
          <w:kern w:val="0"/>
          <w:sz w:val="32"/>
          <w:szCs w:val="32"/>
        </w:rPr>
      </w:pPr>
      <w:r w:rsidRPr="00765F58">
        <w:rPr>
          <w:rFonts w:ascii="仿宋_GB2312" w:eastAsia="仿宋_GB2312" w:hAnsi="Times New Roman" w:cs="黑体" w:hint="eastAsia"/>
          <w:color w:val="000000"/>
          <w:kern w:val="0"/>
          <w:sz w:val="32"/>
          <w:szCs w:val="32"/>
        </w:rPr>
        <w:t>（五）</w:t>
      </w:r>
      <w:r w:rsidRPr="00765F58">
        <w:rPr>
          <w:rFonts w:ascii="仿宋_GB2312" w:eastAsia="仿宋_GB2312" w:hAnsi="Times New Roman" w:cs="仿宋_GB2312" w:hint="eastAsia"/>
          <w:color w:val="000000"/>
          <w:kern w:val="0"/>
          <w:sz w:val="32"/>
          <w:szCs w:val="32"/>
        </w:rPr>
        <w:t>申请年度前的三个年度内，企业通过自主研发获取的知识产权不少于</w:t>
      </w:r>
      <w:r w:rsidRPr="00765F58">
        <w:rPr>
          <w:rFonts w:ascii="仿宋_GB2312" w:eastAsia="仿宋_GB2312" w:hAnsi="Times New Roman"/>
          <w:color w:val="000000"/>
          <w:kern w:val="0"/>
          <w:sz w:val="32"/>
          <w:szCs w:val="32"/>
        </w:rPr>
        <w:t>3</w:t>
      </w:r>
      <w:r w:rsidRPr="00765F58">
        <w:rPr>
          <w:rFonts w:ascii="仿宋_GB2312" w:eastAsia="仿宋_GB2312" w:hAnsi="Times New Roman" w:cs="仿宋_GB2312" w:hint="eastAsia"/>
          <w:color w:val="000000"/>
          <w:kern w:val="0"/>
          <w:sz w:val="32"/>
          <w:szCs w:val="32"/>
        </w:rPr>
        <w:t>件（含专利、软件著作权、集成电路布图设计专有权），并且上一年度必须有知识产权申请。</w:t>
      </w:r>
    </w:p>
    <w:p w:rsidR="006522A0" w:rsidRPr="00765F58" w:rsidRDefault="006522A0" w:rsidP="0068541F">
      <w:pPr>
        <w:autoSpaceDE w:val="0"/>
        <w:autoSpaceDN w:val="0"/>
        <w:adjustRightInd w:val="0"/>
        <w:snapToGrid w:val="0"/>
        <w:spacing w:line="560" w:lineRule="exact"/>
        <w:ind w:firstLine="640"/>
        <w:rPr>
          <w:rFonts w:ascii="黑体" w:eastAsia="黑体" w:hAnsi="黑体" w:cs="仿宋_GB2312"/>
          <w:color w:val="000000"/>
          <w:kern w:val="0"/>
          <w:sz w:val="32"/>
          <w:szCs w:val="32"/>
        </w:rPr>
      </w:pPr>
      <w:r>
        <w:rPr>
          <w:rFonts w:ascii="黑体" w:eastAsia="黑体" w:hAnsi="黑体" w:hint="eastAsia"/>
          <w:sz w:val="32"/>
          <w:szCs w:val="32"/>
        </w:rPr>
        <w:t>三</w:t>
      </w:r>
      <w:r w:rsidRPr="00765F58">
        <w:rPr>
          <w:rFonts w:ascii="黑体" w:eastAsia="黑体" w:hAnsi="黑体" w:hint="eastAsia"/>
          <w:sz w:val="32"/>
          <w:szCs w:val="32"/>
        </w:rPr>
        <w:t>、申报方式</w:t>
      </w:r>
      <w:r>
        <w:rPr>
          <w:rFonts w:ascii="黑体" w:eastAsia="黑体" w:hAnsi="黑体" w:hint="eastAsia"/>
          <w:sz w:val="32"/>
          <w:szCs w:val="32"/>
        </w:rPr>
        <w:t>及</w:t>
      </w:r>
      <w:r w:rsidRPr="00765F58">
        <w:rPr>
          <w:rFonts w:ascii="黑体" w:eastAsia="黑体" w:hAnsi="黑体" w:hint="eastAsia"/>
          <w:sz w:val="32"/>
          <w:szCs w:val="32"/>
        </w:rPr>
        <w:t>时间</w:t>
      </w:r>
    </w:p>
    <w:p w:rsidR="006522A0" w:rsidRPr="00765F58" w:rsidRDefault="006522A0" w:rsidP="001A2858">
      <w:pPr>
        <w:adjustRightInd w:val="0"/>
        <w:snapToGrid w:val="0"/>
        <w:spacing w:line="560" w:lineRule="exact"/>
        <w:ind w:firstLineChars="200" w:firstLine="31680"/>
        <w:rPr>
          <w:rFonts w:ascii="仿宋_GB2312" w:eastAsia="仿宋_GB2312" w:hAnsi="仿宋"/>
          <w:sz w:val="32"/>
          <w:szCs w:val="32"/>
        </w:rPr>
      </w:pPr>
      <w:r w:rsidRPr="00765F58">
        <w:rPr>
          <w:rFonts w:ascii="仿宋_GB2312" w:eastAsia="仿宋_GB2312" w:hAnsi="仿宋" w:hint="eastAsia"/>
          <w:sz w:val="32"/>
          <w:szCs w:val="32"/>
        </w:rPr>
        <w:t>（一）认定采用网上和书面申报并举的方式。</w:t>
      </w:r>
    </w:p>
    <w:p w:rsidR="006522A0" w:rsidRPr="00765F58" w:rsidRDefault="006522A0" w:rsidP="001A2858">
      <w:pPr>
        <w:adjustRightInd w:val="0"/>
        <w:snapToGrid w:val="0"/>
        <w:spacing w:line="560" w:lineRule="exact"/>
        <w:ind w:firstLineChars="200" w:firstLine="31680"/>
        <w:rPr>
          <w:rFonts w:ascii="仿宋_GB2312" w:eastAsia="仿宋_GB2312" w:hAnsi="仿宋"/>
          <w:sz w:val="32"/>
          <w:szCs w:val="32"/>
        </w:rPr>
      </w:pPr>
      <w:r w:rsidRPr="00765F58">
        <w:rPr>
          <w:rFonts w:ascii="仿宋_GB2312" w:eastAsia="仿宋_GB2312" w:hAnsi="仿宋" w:hint="eastAsia"/>
          <w:sz w:val="32"/>
          <w:szCs w:val="32"/>
        </w:rPr>
        <w:t>企业通过青浦区产业发展专项资金申请和服务平台（</w:t>
      </w:r>
      <w:r w:rsidRPr="00765F58">
        <w:rPr>
          <w:rFonts w:ascii="仿宋_GB2312" w:eastAsia="仿宋_GB2312" w:hAnsi="仿宋"/>
          <w:sz w:val="32"/>
          <w:szCs w:val="32"/>
        </w:rPr>
        <w:t>http://cyfz.shqp.gov.cn)</w:t>
      </w:r>
      <w:r w:rsidRPr="00765F58">
        <w:rPr>
          <w:rFonts w:ascii="仿宋_GB2312" w:eastAsia="仿宋_GB2312" w:hAnsi="仿宋" w:hint="eastAsia"/>
          <w:sz w:val="32"/>
          <w:szCs w:val="32"/>
        </w:rPr>
        <w:t>进行在线申报，相关电子材料需完整打包上传。</w:t>
      </w:r>
      <w:r>
        <w:rPr>
          <w:rFonts w:ascii="仿宋_GB2312" w:eastAsia="仿宋_GB2312" w:hAnsi="仿宋" w:hint="eastAsia"/>
          <w:sz w:val="32"/>
          <w:szCs w:val="32"/>
        </w:rPr>
        <w:t>同时登录</w:t>
      </w:r>
      <w:r w:rsidRPr="008C01DD">
        <w:rPr>
          <w:rFonts w:ascii="仿宋_GB2312" w:eastAsia="仿宋_GB2312" w:hAnsi="仿宋"/>
          <w:sz w:val="32"/>
          <w:szCs w:val="32"/>
        </w:rPr>
        <w:t>http://shpg.cspiii.com</w:t>
      </w:r>
      <w:r>
        <w:rPr>
          <w:rFonts w:ascii="仿宋_GB2312" w:eastAsia="仿宋_GB2312" w:hAnsi="仿宋" w:hint="eastAsia"/>
          <w:sz w:val="32"/>
          <w:szCs w:val="32"/>
        </w:rPr>
        <w:t>（上海市两化融合评估系统）</w:t>
      </w:r>
      <w:r w:rsidRPr="008C01DD">
        <w:rPr>
          <w:rFonts w:ascii="仿宋_GB2312" w:eastAsia="仿宋_GB2312" w:hAnsi="仿宋" w:hint="eastAsia"/>
          <w:sz w:val="32"/>
          <w:szCs w:val="32"/>
        </w:rPr>
        <w:t>，填写相关信息内容。</w:t>
      </w:r>
      <w:r w:rsidRPr="00765F58">
        <w:rPr>
          <w:rFonts w:ascii="仿宋_GB2312" w:eastAsia="仿宋_GB2312" w:hAnsi="仿宋" w:hint="eastAsia"/>
          <w:sz w:val="32"/>
          <w:szCs w:val="32"/>
        </w:rPr>
        <w:t>纸质申请材料报送所在街镇（园区）核定申报材料并网上审核同意申报后，将</w:t>
      </w:r>
      <w:r>
        <w:rPr>
          <w:rFonts w:ascii="仿宋_GB2312" w:eastAsia="仿宋_GB2312" w:hAnsi="仿宋" w:hint="eastAsia"/>
          <w:sz w:val="32"/>
          <w:szCs w:val="32"/>
        </w:rPr>
        <w:t>一份</w:t>
      </w:r>
      <w:r w:rsidRPr="00765F58">
        <w:rPr>
          <w:rFonts w:ascii="仿宋_GB2312" w:eastAsia="仿宋_GB2312" w:hAnsi="仿宋" w:hint="eastAsia"/>
          <w:sz w:val="32"/>
          <w:szCs w:val="32"/>
        </w:rPr>
        <w:t>纸质材料报送至区经委。</w:t>
      </w:r>
    </w:p>
    <w:p w:rsidR="006522A0"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（二）申报时间：</w:t>
      </w:r>
      <w:r w:rsidRPr="00765F58">
        <w:rPr>
          <w:rFonts w:ascii="仿宋_GB2312" w:eastAsia="仿宋_GB2312" w:hAnsi="仿宋" w:hint="eastAsia"/>
          <w:sz w:val="32"/>
          <w:szCs w:val="32"/>
        </w:rPr>
        <w:t>网上填报受理截止</w:t>
      </w:r>
      <w:r>
        <w:rPr>
          <w:rFonts w:ascii="仿宋_GB2312" w:eastAsia="仿宋_GB2312" w:hAnsi="仿宋" w:hint="eastAsia"/>
          <w:sz w:val="32"/>
          <w:szCs w:val="32"/>
        </w:rPr>
        <w:t>时间</w:t>
      </w:r>
      <w:r w:rsidRPr="00765F58">
        <w:rPr>
          <w:rFonts w:ascii="仿宋_GB2312" w:eastAsia="仿宋_GB2312" w:hAnsi="仿宋" w:hint="eastAsia"/>
          <w:sz w:val="32"/>
          <w:szCs w:val="32"/>
        </w:rPr>
        <w:t>为</w:t>
      </w:r>
      <w:smartTag w:uri="urn:schemas-microsoft-com:office:smarttags" w:element="chsdate">
        <w:smartTagPr>
          <w:attr w:name="IsROCDate" w:val="False"/>
          <w:attr w:name="IsLunarDate" w:val="False"/>
          <w:attr w:name="Day" w:val="29"/>
          <w:attr w:name="Month" w:val="3"/>
          <w:attr w:name="Year" w:val="2020"/>
        </w:smartTagPr>
        <w:r w:rsidRPr="00765F58">
          <w:rPr>
            <w:rFonts w:ascii="仿宋_GB2312" w:eastAsia="仿宋_GB2312" w:hAnsi="仿宋"/>
            <w:sz w:val="32"/>
            <w:szCs w:val="32"/>
          </w:rPr>
          <w:t>20</w:t>
        </w:r>
        <w:r>
          <w:rPr>
            <w:rFonts w:ascii="仿宋_GB2312" w:eastAsia="仿宋_GB2312" w:hAnsi="仿宋"/>
            <w:sz w:val="32"/>
            <w:szCs w:val="32"/>
          </w:rPr>
          <w:t>20</w:t>
        </w:r>
        <w:r w:rsidRPr="00765F58">
          <w:rPr>
            <w:rFonts w:ascii="仿宋_GB2312" w:eastAsia="仿宋_GB2312" w:hAnsi="仿宋" w:hint="eastAsia"/>
            <w:sz w:val="32"/>
            <w:szCs w:val="32"/>
          </w:rPr>
          <w:t>年</w:t>
        </w:r>
        <w:r>
          <w:rPr>
            <w:rFonts w:ascii="仿宋_GB2312" w:eastAsia="仿宋_GB2312" w:hAnsi="仿宋"/>
            <w:sz w:val="32"/>
            <w:szCs w:val="32"/>
          </w:rPr>
          <w:t>3</w:t>
        </w:r>
        <w:r w:rsidRPr="00765F58">
          <w:rPr>
            <w:rFonts w:ascii="仿宋_GB2312" w:eastAsia="仿宋_GB2312" w:hAnsi="仿宋" w:hint="eastAsia"/>
            <w:sz w:val="32"/>
            <w:szCs w:val="32"/>
          </w:rPr>
          <w:t>月</w:t>
        </w:r>
        <w:r>
          <w:rPr>
            <w:rFonts w:ascii="仿宋_GB2312" w:eastAsia="仿宋_GB2312" w:hAnsi="仿宋"/>
            <w:sz w:val="32"/>
            <w:szCs w:val="32"/>
          </w:rPr>
          <w:t>29</w:t>
        </w:r>
        <w:r w:rsidRPr="00765F58">
          <w:rPr>
            <w:rFonts w:ascii="仿宋_GB2312" w:eastAsia="仿宋_GB2312" w:hAnsi="仿宋" w:hint="eastAsia"/>
            <w:sz w:val="32"/>
            <w:szCs w:val="32"/>
          </w:rPr>
          <w:t>日</w:t>
        </w:r>
      </w:smartTag>
      <w:r w:rsidRPr="00765F58">
        <w:rPr>
          <w:rFonts w:ascii="仿宋_GB2312" w:eastAsia="仿宋_GB2312" w:hAnsi="仿宋" w:hint="eastAsia"/>
          <w:sz w:val="32"/>
          <w:szCs w:val="32"/>
        </w:rPr>
        <w:t>，书面材料受理截止时间为</w:t>
      </w:r>
      <w:smartTag w:uri="urn:schemas-microsoft-com:office:smarttags" w:element="chsdate">
        <w:smartTagPr>
          <w:attr w:name="IsROCDate" w:val="False"/>
          <w:attr w:name="IsLunarDate" w:val="False"/>
          <w:attr w:name="Day" w:val="3"/>
          <w:attr w:name="Month" w:val="4"/>
          <w:attr w:name="Year" w:val="2020"/>
        </w:smartTagPr>
        <w:r w:rsidRPr="00765F58">
          <w:rPr>
            <w:rFonts w:ascii="仿宋_GB2312" w:eastAsia="仿宋_GB2312" w:hAnsi="仿宋"/>
            <w:sz w:val="32"/>
            <w:szCs w:val="32"/>
          </w:rPr>
          <w:t>20</w:t>
        </w:r>
        <w:r>
          <w:rPr>
            <w:rFonts w:ascii="仿宋_GB2312" w:eastAsia="仿宋_GB2312" w:hAnsi="仿宋"/>
            <w:sz w:val="32"/>
            <w:szCs w:val="32"/>
          </w:rPr>
          <w:t>20</w:t>
        </w:r>
        <w:r w:rsidRPr="00765F58">
          <w:rPr>
            <w:rFonts w:ascii="仿宋_GB2312" w:eastAsia="仿宋_GB2312" w:hAnsi="仿宋" w:hint="eastAsia"/>
            <w:sz w:val="32"/>
            <w:szCs w:val="32"/>
          </w:rPr>
          <w:t>年</w:t>
        </w:r>
        <w:r>
          <w:rPr>
            <w:rFonts w:ascii="仿宋_GB2312" w:eastAsia="仿宋_GB2312" w:hAnsi="仿宋"/>
            <w:sz w:val="32"/>
            <w:szCs w:val="32"/>
          </w:rPr>
          <w:t>4</w:t>
        </w:r>
        <w:r w:rsidRPr="00765F58">
          <w:rPr>
            <w:rFonts w:ascii="仿宋_GB2312" w:eastAsia="仿宋_GB2312" w:hAnsi="仿宋" w:hint="eastAsia"/>
            <w:sz w:val="32"/>
            <w:szCs w:val="32"/>
          </w:rPr>
          <w:t>月</w:t>
        </w:r>
        <w:r>
          <w:rPr>
            <w:rFonts w:ascii="仿宋_GB2312" w:eastAsia="仿宋_GB2312" w:hAnsi="仿宋"/>
            <w:sz w:val="32"/>
            <w:szCs w:val="32"/>
          </w:rPr>
          <w:t>3</w:t>
        </w:r>
        <w:r w:rsidRPr="00765F58">
          <w:rPr>
            <w:rFonts w:ascii="仿宋_GB2312" w:eastAsia="仿宋_GB2312" w:hAnsi="仿宋" w:hint="eastAsia"/>
            <w:sz w:val="32"/>
            <w:szCs w:val="32"/>
          </w:rPr>
          <w:t>日</w:t>
        </w:r>
      </w:smartTag>
      <w:r w:rsidRPr="00765F58">
        <w:rPr>
          <w:rFonts w:ascii="仿宋_GB2312" w:eastAsia="仿宋_GB2312" w:hAnsi="仿宋" w:hint="eastAsia"/>
          <w:sz w:val="32"/>
          <w:szCs w:val="32"/>
        </w:rPr>
        <w:t>，逾期不</w:t>
      </w:r>
      <w:r>
        <w:rPr>
          <w:rFonts w:ascii="仿宋_GB2312" w:eastAsia="仿宋_GB2312" w:hAnsi="仿宋" w:hint="eastAsia"/>
          <w:sz w:val="32"/>
          <w:szCs w:val="32"/>
        </w:rPr>
        <w:t>予</w:t>
      </w:r>
      <w:r w:rsidRPr="00765F58">
        <w:rPr>
          <w:rFonts w:ascii="仿宋_GB2312" w:eastAsia="仿宋_GB2312" w:hAnsi="仿宋" w:hint="eastAsia"/>
          <w:sz w:val="32"/>
          <w:szCs w:val="32"/>
        </w:rPr>
        <w:t>受理。</w:t>
      </w:r>
    </w:p>
    <w:p w:rsidR="006522A0" w:rsidRDefault="006522A0" w:rsidP="001A2858">
      <w:pPr>
        <w:adjustRightInd w:val="0"/>
        <w:snapToGrid w:val="0"/>
        <w:spacing w:line="560" w:lineRule="exact"/>
        <w:ind w:firstLineChars="200" w:firstLine="31680"/>
        <w:rPr>
          <w:rFonts w:ascii="黑体" w:eastAsia="黑体" w:hAnsi="黑体"/>
          <w:sz w:val="32"/>
          <w:szCs w:val="32"/>
        </w:rPr>
      </w:pPr>
      <w:r w:rsidRPr="00C572B5">
        <w:rPr>
          <w:rFonts w:ascii="黑体" w:eastAsia="黑体" w:hAnsi="黑体" w:hint="eastAsia"/>
          <w:sz w:val="32"/>
          <w:szCs w:val="32"/>
        </w:rPr>
        <w:t>四、申报材料</w:t>
      </w:r>
    </w:p>
    <w:p w:rsidR="006522A0" w:rsidRDefault="006522A0" w:rsidP="001A2858">
      <w:pPr>
        <w:adjustRightInd w:val="0"/>
        <w:snapToGrid w:val="0"/>
        <w:spacing w:line="560" w:lineRule="exact"/>
        <w:ind w:firstLineChars="200" w:firstLine="31680"/>
        <w:rPr>
          <w:rFonts w:ascii="仿宋_GB2312" w:eastAsia="仿宋_GB2312" w:hAnsi="仿宋"/>
          <w:sz w:val="32"/>
          <w:szCs w:val="32"/>
        </w:rPr>
      </w:pPr>
      <w:r w:rsidRPr="007F4085">
        <w:rPr>
          <w:rFonts w:ascii="仿宋_GB2312" w:eastAsia="仿宋_GB2312" w:hAnsi="仿宋"/>
          <w:sz w:val="32"/>
          <w:szCs w:val="32"/>
        </w:rPr>
        <w:t>1</w:t>
      </w:r>
      <w:r w:rsidRPr="007F4085">
        <w:rPr>
          <w:rFonts w:ascii="仿宋_GB2312" w:eastAsia="仿宋_GB2312" w:hAnsi="仿宋" w:hint="eastAsia"/>
          <w:sz w:val="32"/>
          <w:szCs w:val="32"/>
        </w:rPr>
        <w:t>．</w:t>
      </w:r>
      <w:r w:rsidRPr="007F4085">
        <w:rPr>
          <w:rFonts w:ascii="仿宋_GB2312" w:eastAsia="仿宋_GB2312" w:hAnsi="仿宋"/>
          <w:sz w:val="32"/>
          <w:szCs w:val="32"/>
        </w:rPr>
        <w:t>20</w:t>
      </w:r>
      <w:r>
        <w:rPr>
          <w:rFonts w:ascii="仿宋_GB2312" w:eastAsia="仿宋_GB2312" w:hAnsi="仿宋"/>
          <w:sz w:val="32"/>
          <w:szCs w:val="32"/>
        </w:rPr>
        <w:t>20</w:t>
      </w:r>
      <w:r>
        <w:rPr>
          <w:rFonts w:ascii="仿宋_GB2312" w:eastAsia="仿宋_GB2312" w:hAnsi="仿宋" w:hint="eastAsia"/>
          <w:sz w:val="32"/>
          <w:szCs w:val="32"/>
        </w:rPr>
        <w:t>年度</w:t>
      </w:r>
      <w:r w:rsidRPr="007F4085">
        <w:rPr>
          <w:rFonts w:ascii="仿宋_GB2312" w:eastAsia="仿宋_GB2312" w:hAnsi="仿宋" w:hint="eastAsia"/>
          <w:sz w:val="32"/>
          <w:szCs w:val="32"/>
        </w:rPr>
        <w:t>青浦区企业技术中心认定申请</w:t>
      </w:r>
      <w:r>
        <w:rPr>
          <w:rFonts w:ascii="仿宋_GB2312" w:eastAsia="仿宋_GB2312" w:hAnsi="仿宋" w:hint="eastAsia"/>
          <w:sz w:val="32"/>
          <w:szCs w:val="32"/>
        </w:rPr>
        <w:t>表</w:t>
      </w:r>
      <w:r w:rsidRPr="007F4085">
        <w:rPr>
          <w:rFonts w:ascii="仿宋_GB2312" w:eastAsia="仿宋_GB2312" w:hAnsi="仿宋" w:hint="eastAsia"/>
          <w:sz w:val="32"/>
          <w:szCs w:val="32"/>
        </w:rPr>
        <w:t>；</w:t>
      </w:r>
    </w:p>
    <w:p w:rsidR="006522A0" w:rsidRPr="00A34A30"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 xml:space="preserve">2. </w:t>
      </w:r>
      <w:r w:rsidRPr="00A34A30">
        <w:rPr>
          <w:rFonts w:ascii="仿宋_GB2312" w:eastAsia="仿宋_GB2312" w:hAnsi="仿宋" w:hint="eastAsia"/>
          <w:sz w:val="32"/>
          <w:szCs w:val="32"/>
        </w:rPr>
        <w:t>青浦区企业技术中心</w:t>
      </w:r>
      <w:r>
        <w:rPr>
          <w:rFonts w:ascii="仿宋_GB2312" w:eastAsia="仿宋_GB2312" w:hAnsi="仿宋" w:hint="eastAsia"/>
          <w:sz w:val="32"/>
          <w:szCs w:val="32"/>
        </w:rPr>
        <w:t>认定</w:t>
      </w:r>
      <w:r w:rsidRPr="00A34A30">
        <w:rPr>
          <w:rFonts w:ascii="仿宋_GB2312" w:eastAsia="仿宋_GB2312" w:hAnsi="仿宋" w:hint="eastAsia"/>
          <w:sz w:val="32"/>
          <w:szCs w:val="32"/>
        </w:rPr>
        <w:t>申请报告</w:t>
      </w:r>
      <w:r>
        <w:rPr>
          <w:rFonts w:ascii="仿宋_GB2312" w:eastAsia="仿宋_GB2312" w:hAnsi="仿宋" w:hint="eastAsia"/>
          <w:sz w:val="32"/>
          <w:szCs w:val="32"/>
        </w:rPr>
        <w:t>；</w:t>
      </w:r>
    </w:p>
    <w:p w:rsidR="006522A0" w:rsidRPr="007F4085"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3</w:t>
      </w:r>
      <w:r w:rsidRPr="007F4085">
        <w:rPr>
          <w:rFonts w:ascii="仿宋_GB2312" w:eastAsia="仿宋_GB2312" w:hAnsi="仿宋" w:hint="eastAsia"/>
          <w:sz w:val="32"/>
          <w:szCs w:val="32"/>
        </w:rPr>
        <w:t>．企业法人营业执照（复印件）；</w:t>
      </w:r>
    </w:p>
    <w:p w:rsidR="006522A0" w:rsidRPr="007F4085"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4</w:t>
      </w:r>
      <w:r w:rsidRPr="007F4085">
        <w:rPr>
          <w:rFonts w:ascii="仿宋_GB2312" w:eastAsia="仿宋_GB2312" w:hAnsi="仿宋" w:hint="eastAsia"/>
          <w:sz w:val="32"/>
          <w:szCs w:val="32"/>
        </w:rPr>
        <w:t>．企业上年度审计</w:t>
      </w:r>
      <w:r>
        <w:rPr>
          <w:rFonts w:ascii="仿宋_GB2312" w:eastAsia="仿宋_GB2312" w:hAnsi="仿宋" w:hint="eastAsia"/>
          <w:sz w:val="32"/>
          <w:szCs w:val="32"/>
        </w:rPr>
        <w:t>报告、</w:t>
      </w:r>
      <w:r w:rsidRPr="007F4085">
        <w:rPr>
          <w:rFonts w:ascii="仿宋_GB2312" w:eastAsia="仿宋_GB2312" w:hAnsi="仿宋" w:hint="eastAsia"/>
          <w:sz w:val="32"/>
          <w:szCs w:val="32"/>
        </w:rPr>
        <w:t>财务报表（</w:t>
      </w:r>
      <w:r>
        <w:rPr>
          <w:rFonts w:ascii="仿宋_GB2312" w:eastAsia="仿宋_GB2312" w:hAnsi="仿宋" w:hint="eastAsia"/>
          <w:sz w:val="32"/>
          <w:szCs w:val="32"/>
        </w:rPr>
        <w:t>企业</w:t>
      </w:r>
      <w:r w:rsidRPr="007F4085">
        <w:rPr>
          <w:rFonts w:ascii="仿宋_GB2312" w:eastAsia="仿宋_GB2312" w:hAnsi="仿宋" w:hint="eastAsia"/>
          <w:sz w:val="32"/>
          <w:szCs w:val="32"/>
        </w:rPr>
        <w:t>资产负</w:t>
      </w:r>
      <w:r>
        <w:rPr>
          <w:rFonts w:ascii="仿宋_GB2312" w:eastAsia="仿宋_GB2312" w:hAnsi="仿宋" w:hint="eastAsia"/>
          <w:sz w:val="32"/>
          <w:szCs w:val="32"/>
        </w:rPr>
        <w:t>债</w:t>
      </w:r>
      <w:r w:rsidRPr="007F4085">
        <w:rPr>
          <w:rFonts w:ascii="仿宋_GB2312" w:eastAsia="仿宋_GB2312" w:hAnsi="仿宋" w:hint="eastAsia"/>
          <w:sz w:val="32"/>
          <w:szCs w:val="32"/>
        </w:rPr>
        <w:t>表、损益表和现金流量表及相关附注）（盖章）；</w:t>
      </w:r>
    </w:p>
    <w:p w:rsidR="006522A0"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5</w:t>
      </w:r>
      <w:r w:rsidRPr="007F4085">
        <w:rPr>
          <w:rFonts w:ascii="仿宋_GB2312" w:eastAsia="仿宋_GB2312" w:hAnsi="仿宋" w:hint="eastAsia"/>
          <w:sz w:val="32"/>
          <w:szCs w:val="32"/>
        </w:rPr>
        <w:t>．企业成立技术中心的有关文件；</w:t>
      </w:r>
    </w:p>
    <w:p w:rsidR="006522A0" w:rsidRPr="00A34A30"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 xml:space="preserve">6. </w:t>
      </w:r>
      <w:r w:rsidRPr="00A34A30">
        <w:rPr>
          <w:rFonts w:ascii="仿宋_GB2312" w:eastAsia="仿宋_GB2312" w:hAnsi="仿宋" w:hint="eastAsia"/>
          <w:sz w:val="32"/>
          <w:szCs w:val="32"/>
        </w:rPr>
        <w:t>企业技术中心研发人员明细表</w:t>
      </w:r>
      <w:r>
        <w:rPr>
          <w:rFonts w:ascii="仿宋_GB2312" w:eastAsia="仿宋_GB2312" w:hAnsi="仿宋" w:hint="eastAsia"/>
          <w:sz w:val="32"/>
          <w:szCs w:val="32"/>
        </w:rPr>
        <w:t>；</w:t>
      </w:r>
    </w:p>
    <w:p w:rsidR="006522A0" w:rsidRDefault="006522A0" w:rsidP="001A2858">
      <w:pPr>
        <w:tabs>
          <w:tab w:val="left" w:pos="6660"/>
        </w:tabs>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7</w:t>
      </w:r>
      <w:r w:rsidRPr="007F4085">
        <w:rPr>
          <w:rFonts w:ascii="仿宋_GB2312" w:eastAsia="仿宋_GB2312" w:hAnsi="仿宋" w:hint="eastAsia"/>
          <w:sz w:val="32"/>
          <w:szCs w:val="32"/>
        </w:rPr>
        <w:t>．</w:t>
      </w:r>
      <w:r w:rsidRPr="00BF1D4C">
        <w:rPr>
          <w:rFonts w:ascii="仿宋_GB2312" w:eastAsia="仿宋_GB2312" w:hAnsi="仿宋" w:hint="eastAsia"/>
          <w:sz w:val="32"/>
          <w:szCs w:val="32"/>
        </w:rPr>
        <w:t>企业拥有技术开发仪器设备信息表</w:t>
      </w:r>
      <w:r w:rsidRPr="007F4085">
        <w:rPr>
          <w:rFonts w:ascii="仿宋_GB2312" w:eastAsia="仿宋_GB2312" w:hAnsi="仿宋" w:hint="eastAsia"/>
          <w:sz w:val="32"/>
          <w:szCs w:val="32"/>
        </w:rPr>
        <w:t>；</w:t>
      </w:r>
    </w:p>
    <w:p w:rsidR="006522A0"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8</w:t>
      </w:r>
      <w:r w:rsidRPr="007F4085">
        <w:rPr>
          <w:rFonts w:ascii="仿宋_GB2312" w:eastAsia="仿宋_GB2312" w:hAnsi="仿宋" w:hint="eastAsia"/>
          <w:sz w:val="32"/>
          <w:szCs w:val="32"/>
        </w:rPr>
        <w:t>．企业研发项目情况（</w:t>
      </w:r>
      <w:r>
        <w:rPr>
          <w:rFonts w:ascii="仿宋_GB2312" w:eastAsia="仿宋_GB2312" w:hAnsi="仿宋"/>
          <w:sz w:val="32"/>
          <w:szCs w:val="32"/>
        </w:rPr>
        <w:t>6</w:t>
      </w:r>
      <w:r w:rsidRPr="007F4085">
        <w:rPr>
          <w:rFonts w:ascii="仿宋_GB2312" w:eastAsia="仿宋_GB2312" w:hAnsi="仿宋"/>
          <w:sz w:val="32"/>
          <w:szCs w:val="32"/>
        </w:rPr>
        <w:t>07-1</w:t>
      </w:r>
      <w:r w:rsidRPr="007F4085">
        <w:rPr>
          <w:rFonts w:ascii="仿宋_GB2312" w:eastAsia="仿宋_GB2312" w:hAnsi="仿宋" w:hint="eastAsia"/>
          <w:sz w:val="32"/>
          <w:szCs w:val="32"/>
        </w:rPr>
        <w:t>表）和企业研发活动及相关情况（</w:t>
      </w:r>
      <w:r>
        <w:rPr>
          <w:rFonts w:ascii="仿宋_GB2312" w:eastAsia="仿宋_GB2312" w:hAnsi="仿宋"/>
          <w:sz w:val="32"/>
          <w:szCs w:val="32"/>
        </w:rPr>
        <w:t>6</w:t>
      </w:r>
      <w:r w:rsidRPr="007F4085">
        <w:rPr>
          <w:rFonts w:ascii="仿宋_GB2312" w:eastAsia="仿宋_GB2312" w:hAnsi="仿宋"/>
          <w:sz w:val="32"/>
          <w:szCs w:val="32"/>
        </w:rPr>
        <w:t>07-2</w:t>
      </w:r>
      <w:r w:rsidRPr="007F4085">
        <w:rPr>
          <w:rFonts w:ascii="仿宋_GB2312" w:eastAsia="仿宋_GB2312" w:hAnsi="仿宋" w:hint="eastAsia"/>
          <w:sz w:val="32"/>
          <w:szCs w:val="32"/>
        </w:rPr>
        <w:t>表）；</w:t>
      </w:r>
    </w:p>
    <w:p w:rsidR="006522A0" w:rsidRPr="007F4085"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9</w:t>
      </w:r>
      <w:r w:rsidRPr="007F4085">
        <w:rPr>
          <w:rFonts w:ascii="仿宋_GB2312" w:eastAsia="仿宋_GB2312" w:hAnsi="仿宋" w:hint="eastAsia"/>
          <w:sz w:val="32"/>
          <w:szCs w:val="32"/>
        </w:rPr>
        <w:t>．有关知识产权的证明材料（如专利证书、版权证书、著作权证书或申请受理通知书等），已经完成的科研、技术攻关项目的有关成果证明材料；</w:t>
      </w:r>
    </w:p>
    <w:p w:rsidR="006522A0" w:rsidRPr="007F4085"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10</w:t>
      </w:r>
      <w:r w:rsidRPr="007F4085">
        <w:rPr>
          <w:rFonts w:ascii="仿宋_GB2312" w:eastAsia="仿宋_GB2312" w:hAnsi="仿宋" w:hint="eastAsia"/>
          <w:sz w:val="32"/>
          <w:szCs w:val="32"/>
        </w:rPr>
        <w:t>．近两年在国家、上海市和区有关部门立项的科技攻关项目的证明材料；</w:t>
      </w:r>
    </w:p>
    <w:p w:rsidR="006522A0" w:rsidRPr="007F4085"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11</w:t>
      </w:r>
      <w:r w:rsidRPr="007F4085">
        <w:rPr>
          <w:rFonts w:ascii="仿宋_GB2312" w:eastAsia="仿宋_GB2312" w:hAnsi="仿宋" w:hint="eastAsia"/>
          <w:sz w:val="32"/>
          <w:szCs w:val="32"/>
        </w:rPr>
        <w:t>．有关新产品的获奖证书的复印件；</w:t>
      </w:r>
    </w:p>
    <w:p w:rsidR="006522A0" w:rsidRDefault="006522A0" w:rsidP="001A2858">
      <w:pPr>
        <w:adjustRightInd w:val="0"/>
        <w:snapToGrid w:val="0"/>
        <w:spacing w:line="560" w:lineRule="exact"/>
        <w:ind w:firstLineChars="200" w:firstLine="31680"/>
        <w:rPr>
          <w:rFonts w:ascii="仿宋_GB2312" w:eastAsia="仿宋_GB2312" w:hAnsi="仿宋"/>
          <w:sz w:val="32"/>
          <w:szCs w:val="32"/>
        </w:rPr>
      </w:pPr>
      <w:r w:rsidRPr="007F4085">
        <w:rPr>
          <w:rFonts w:ascii="仿宋_GB2312" w:eastAsia="仿宋_GB2312" w:hAnsi="仿宋"/>
          <w:sz w:val="32"/>
          <w:szCs w:val="32"/>
        </w:rPr>
        <w:t>1</w:t>
      </w:r>
      <w:r>
        <w:rPr>
          <w:rFonts w:ascii="仿宋_GB2312" w:eastAsia="仿宋_GB2312" w:hAnsi="仿宋"/>
          <w:sz w:val="32"/>
          <w:szCs w:val="32"/>
        </w:rPr>
        <w:t>2</w:t>
      </w:r>
      <w:r w:rsidRPr="007F4085">
        <w:rPr>
          <w:rFonts w:ascii="仿宋_GB2312" w:eastAsia="仿宋_GB2312" w:hAnsi="仿宋" w:hint="eastAsia"/>
          <w:sz w:val="32"/>
          <w:szCs w:val="32"/>
        </w:rPr>
        <w:t>．高新技术企业证书、“专精特新”中小企业文件</w:t>
      </w:r>
      <w:r>
        <w:rPr>
          <w:rFonts w:ascii="仿宋_GB2312" w:eastAsia="仿宋_GB2312" w:hAnsi="仿宋" w:hint="eastAsia"/>
          <w:sz w:val="32"/>
          <w:szCs w:val="32"/>
        </w:rPr>
        <w:t>（</w:t>
      </w:r>
      <w:r w:rsidRPr="007F4085">
        <w:rPr>
          <w:rFonts w:ascii="仿宋_GB2312" w:eastAsia="仿宋_GB2312" w:hAnsi="仿宋" w:hint="eastAsia"/>
          <w:sz w:val="32"/>
          <w:szCs w:val="32"/>
        </w:rPr>
        <w:t>复印件</w:t>
      </w:r>
      <w:r>
        <w:rPr>
          <w:rFonts w:ascii="仿宋_GB2312" w:eastAsia="仿宋_GB2312" w:hAnsi="仿宋" w:hint="eastAsia"/>
          <w:sz w:val="32"/>
          <w:szCs w:val="32"/>
        </w:rPr>
        <w:t>）</w:t>
      </w:r>
      <w:r w:rsidRPr="007F4085">
        <w:rPr>
          <w:rFonts w:ascii="仿宋_GB2312" w:eastAsia="仿宋_GB2312" w:hAnsi="仿宋" w:hint="eastAsia"/>
          <w:sz w:val="32"/>
          <w:szCs w:val="32"/>
        </w:rPr>
        <w:t>；</w:t>
      </w:r>
    </w:p>
    <w:p w:rsidR="006522A0"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 xml:space="preserve">13. </w:t>
      </w:r>
      <w:r>
        <w:rPr>
          <w:rFonts w:ascii="仿宋_GB2312" w:eastAsia="仿宋_GB2312" w:hAnsi="仿宋" w:hint="eastAsia"/>
          <w:sz w:val="32"/>
          <w:szCs w:val="32"/>
        </w:rPr>
        <w:t>企业两化融合评估报告；</w:t>
      </w:r>
    </w:p>
    <w:p w:rsidR="006522A0" w:rsidRPr="00BD3A4D" w:rsidRDefault="006522A0" w:rsidP="001A2858">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14</w:t>
      </w:r>
      <w:r w:rsidRPr="007F4085">
        <w:rPr>
          <w:rFonts w:ascii="仿宋_GB2312" w:eastAsia="仿宋_GB2312" w:hAnsi="仿宋" w:hint="eastAsia"/>
          <w:sz w:val="32"/>
          <w:szCs w:val="32"/>
        </w:rPr>
        <w:t>．</w:t>
      </w:r>
      <w:r w:rsidRPr="00F45B27">
        <w:rPr>
          <w:rFonts w:ascii="仿宋_GB2312" w:eastAsia="仿宋_GB2312" w:hAnsi="仿宋" w:hint="eastAsia"/>
          <w:sz w:val="32"/>
          <w:szCs w:val="32"/>
        </w:rPr>
        <w:t>申报材料真实性承诺书</w:t>
      </w:r>
      <w:r>
        <w:rPr>
          <w:rFonts w:ascii="仿宋_GB2312" w:eastAsia="仿宋_GB2312" w:hAnsi="仿宋" w:hint="eastAsia"/>
          <w:sz w:val="32"/>
          <w:szCs w:val="32"/>
        </w:rPr>
        <w:t>。</w:t>
      </w:r>
    </w:p>
    <w:p w:rsidR="006522A0" w:rsidRPr="00765F58" w:rsidRDefault="006522A0" w:rsidP="0068541F">
      <w:pPr>
        <w:adjustRightInd w:val="0"/>
        <w:snapToGrid w:val="0"/>
        <w:spacing w:line="560" w:lineRule="exact"/>
        <w:rPr>
          <w:rFonts w:ascii="仿宋_GB2312" w:eastAsia="仿宋_GB2312" w:hAnsi="仿宋"/>
          <w:sz w:val="32"/>
          <w:szCs w:val="32"/>
        </w:rPr>
      </w:pPr>
      <w:r w:rsidRPr="00765F58">
        <w:rPr>
          <w:rFonts w:ascii="仿宋_GB2312" w:eastAsia="仿宋_GB2312" w:hAnsi="仿宋"/>
          <w:sz w:val="32"/>
          <w:szCs w:val="32"/>
        </w:rPr>
        <w:t xml:space="preserve">    </w:t>
      </w:r>
      <w:r>
        <w:rPr>
          <w:rFonts w:ascii="仿宋_GB2312" w:eastAsia="仿宋_GB2312" w:hAnsi="仿宋" w:hint="eastAsia"/>
          <w:sz w:val="32"/>
          <w:szCs w:val="32"/>
        </w:rPr>
        <w:t>以上</w:t>
      </w:r>
      <w:r w:rsidRPr="00765F58">
        <w:rPr>
          <w:rFonts w:ascii="仿宋_GB2312" w:eastAsia="仿宋_GB2312" w:hAnsi="仿宋" w:hint="eastAsia"/>
          <w:sz w:val="32"/>
          <w:szCs w:val="32"/>
        </w:rPr>
        <w:t>纸质申报材料采用</w:t>
      </w:r>
      <w:r w:rsidRPr="00765F58">
        <w:rPr>
          <w:rFonts w:ascii="仿宋_GB2312" w:eastAsia="仿宋_GB2312" w:hAnsi="仿宋"/>
          <w:sz w:val="32"/>
          <w:szCs w:val="32"/>
        </w:rPr>
        <w:t>A4</w:t>
      </w:r>
      <w:r w:rsidRPr="00765F58">
        <w:rPr>
          <w:rFonts w:ascii="仿宋_GB2312" w:eastAsia="仿宋_GB2312" w:hAnsi="仿宋" w:hint="eastAsia"/>
          <w:sz w:val="32"/>
          <w:szCs w:val="32"/>
        </w:rPr>
        <w:t>打印纸双面打印，以普通纸质材料作为封面，用普通胶粘装订方式于左侧装订成册。</w:t>
      </w:r>
    </w:p>
    <w:p w:rsidR="006522A0" w:rsidRDefault="006522A0" w:rsidP="001A2858">
      <w:pPr>
        <w:adjustRightInd w:val="0"/>
        <w:snapToGrid w:val="0"/>
        <w:spacing w:line="560" w:lineRule="exact"/>
        <w:ind w:firstLineChars="200" w:firstLine="31680"/>
        <w:rPr>
          <w:rFonts w:ascii="黑体" w:eastAsia="黑体" w:hAnsi="黑体"/>
          <w:b/>
          <w:sz w:val="32"/>
          <w:szCs w:val="32"/>
        </w:rPr>
      </w:pPr>
      <w:r>
        <w:rPr>
          <w:rFonts w:ascii="黑体" w:eastAsia="黑体" w:hAnsi="黑体" w:hint="eastAsia"/>
          <w:b/>
          <w:sz w:val="32"/>
          <w:szCs w:val="32"/>
        </w:rPr>
        <w:t>五</w:t>
      </w:r>
      <w:r w:rsidRPr="00CB59C0">
        <w:rPr>
          <w:rFonts w:ascii="黑体" w:eastAsia="黑体" w:hAnsi="黑体" w:hint="eastAsia"/>
          <w:b/>
          <w:sz w:val="32"/>
          <w:szCs w:val="32"/>
        </w:rPr>
        <w:t>、评审方式</w:t>
      </w:r>
    </w:p>
    <w:p w:rsidR="006522A0" w:rsidRDefault="006522A0" w:rsidP="001A2858">
      <w:pPr>
        <w:adjustRightInd w:val="0"/>
        <w:snapToGrid w:val="0"/>
        <w:spacing w:line="560" w:lineRule="exact"/>
        <w:ind w:firstLineChars="200" w:firstLine="31680"/>
        <w:rPr>
          <w:rFonts w:ascii="仿宋_GB2312" w:eastAsia="仿宋_GB2312" w:hAnsi="仿宋"/>
          <w:sz w:val="32"/>
          <w:szCs w:val="32"/>
        </w:rPr>
      </w:pPr>
      <w:r w:rsidRPr="009F4A29">
        <w:rPr>
          <w:rFonts w:ascii="仿宋_GB2312" w:eastAsia="仿宋_GB2312" w:hAnsi="仿宋" w:hint="eastAsia"/>
          <w:sz w:val="32"/>
          <w:szCs w:val="32"/>
        </w:rPr>
        <w:t>经</w:t>
      </w:r>
      <w:r w:rsidRPr="00765F58">
        <w:rPr>
          <w:rFonts w:ascii="仿宋_GB2312" w:eastAsia="仿宋_GB2312" w:hAnsi="仿宋" w:hint="eastAsia"/>
          <w:sz w:val="32"/>
          <w:szCs w:val="32"/>
        </w:rPr>
        <w:t>街镇（园区）</w:t>
      </w:r>
      <w:r w:rsidRPr="009F4A29">
        <w:rPr>
          <w:rFonts w:ascii="仿宋_GB2312" w:eastAsia="仿宋_GB2312" w:hAnsi="仿宋" w:hint="eastAsia"/>
          <w:sz w:val="32"/>
          <w:szCs w:val="32"/>
        </w:rPr>
        <w:t>初审通过后，由</w:t>
      </w:r>
      <w:r>
        <w:rPr>
          <w:rFonts w:ascii="仿宋_GB2312" w:eastAsia="仿宋_GB2312" w:hAnsi="仿宋" w:hint="eastAsia"/>
          <w:sz w:val="32"/>
          <w:szCs w:val="32"/>
        </w:rPr>
        <w:t>区经委组织专家、会同相关部门对申请材料进行综合评审认定，</w:t>
      </w:r>
      <w:r w:rsidRPr="009F4A29">
        <w:rPr>
          <w:rFonts w:ascii="仿宋_GB2312" w:eastAsia="仿宋_GB2312" w:hAnsi="仿宋" w:hint="eastAsia"/>
          <w:sz w:val="32"/>
          <w:szCs w:val="32"/>
        </w:rPr>
        <w:t>确定名单并向社会公示。公示无异议的企业技术中心，</w:t>
      </w:r>
      <w:r w:rsidRPr="00765F58">
        <w:rPr>
          <w:rFonts w:ascii="仿宋_GB2312" w:eastAsia="仿宋_GB2312" w:hAnsi="仿宋" w:hint="eastAsia"/>
          <w:sz w:val="32"/>
          <w:szCs w:val="32"/>
        </w:rPr>
        <w:t>经区产业发展协调推进办公室审核通过后予以公布。</w:t>
      </w:r>
    </w:p>
    <w:p w:rsidR="006522A0" w:rsidRPr="009F4A29" w:rsidRDefault="006522A0" w:rsidP="001A2858">
      <w:pPr>
        <w:adjustRightInd w:val="0"/>
        <w:snapToGrid w:val="0"/>
        <w:spacing w:line="560" w:lineRule="exact"/>
        <w:ind w:firstLineChars="200" w:firstLine="31680"/>
        <w:rPr>
          <w:rFonts w:ascii="仿宋_GB2312" w:eastAsia="仿宋_GB2312" w:hAnsi="仿宋"/>
          <w:sz w:val="32"/>
          <w:szCs w:val="32"/>
        </w:rPr>
      </w:pPr>
    </w:p>
    <w:p w:rsidR="006522A0" w:rsidRPr="00765F58" w:rsidRDefault="006522A0" w:rsidP="0068541F">
      <w:pPr>
        <w:adjustRightInd w:val="0"/>
        <w:snapToGrid w:val="0"/>
        <w:spacing w:line="560" w:lineRule="exact"/>
        <w:rPr>
          <w:rFonts w:ascii="仿宋_GB2312" w:eastAsia="仿宋_GB2312" w:hAnsi="仿宋"/>
          <w:kern w:val="0"/>
          <w:sz w:val="32"/>
          <w:szCs w:val="32"/>
        </w:rPr>
      </w:pPr>
      <w:r w:rsidRPr="00765F58">
        <w:rPr>
          <w:rFonts w:ascii="仿宋_GB2312" w:eastAsia="仿宋_GB2312" w:hAnsi="仿宋" w:cs="宋体"/>
          <w:b/>
          <w:bCs/>
          <w:kern w:val="0"/>
          <w:sz w:val="32"/>
          <w:szCs w:val="32"/>
        </w:rPr>
        <w:t xml:space="preserve">    </w:t>
      </w:r>
      <w:r w:rsidRPr="00765F58">
        <w:rPr>
          <w:rFonts w:ascii="仿宋_GB2312" w:eastAsia="仿宋_GB2312" w:hAnsi="仿宋" w:hint="eastAsia"/>
          <w:kern w:val="0"/>
          <w:sz w:val="32"/>
          <w:szCs w:val="32"/>
        </w:rPr>
        <w:t>书面材料受理地点：青浦区公园路</w:t>
      </w:r>
      <w:r w:rsidRPr="00765F58">
        <w:rPr>
          <w:rFonts w:ascii="仿宋_GB2312" w:eastAsia="仿宋_GB2312" w:hAnsi="仿宋"/>
          <w:kern w:val="0"/>
          <w:sz w:val="32"/>
          <w:szCs w:val="32"/>
        </w:rPr>
        <w:t>100</w:t>
      </w:r>
      <w:r w:rsidRPr="00765F58">
        <w:rPr>
          <w:rFonts w:ascii="仿宋_GB2312" w:eastAsia="仿宋_GB2312" w:hAnsi="仿宋" w:hint="eastAsia"/>
          <w:kern w:val="0"/>
          <w:sz w:val="32"/>
          <w:szCs w:val="32"/>
        </w:rPr>
        <w:t>号</w:t>
      </w:r>
      <w:r w:rsidRPr="00765F58">
        <w:rPr>
          <w:rFonts w:ascii="仿宋_GB2312" w:eastAsia="仿宋_GB2312" w:hAnsi="仿宋"/>
          <w:kern w:val="0"/>
          <w:sz w:val="32"/>
          <w:szCs w:val="32"/>
        </w:rPr>
        <w:t>318</w:t>
      </w:r>
      <w:r w:rsidRPr="00765F58">
        <w:rPr>
          <w:rFonts w:ascii="仿宋_GB2312" w:eastAsia="仿宋_GB2312" w:hAnsi="仿宋" w:hint="eastAsia"/>
          <w:kern w:val="0"/>
          <w:sz w:val="32"/>
          <w:szCs w:val="32"/>
        </w:rPr>
        <w:t>室</w:t>
      </w:r>
    </w:p>
    <w:p w:rsidR="006522A0" w:rsidRPr="00765F58" w:rsidRDefault="006522A0" w:rsidP="0068541F">
      <w:pPr>
        <w:adjustRightInd w:val="0"/>
        <w:snapToGrid w:val="0"/>
        <w:spacing w:line="560" w:lineRule="exact"/>
        <w:ind w:firstLine="630"/>
        <w:rPr>
          <w:rFonts w:ascii="仿宋_GB2312" w:eastAsia="仿宋_GB2312" w:hAnsi="仿宋"/>
          <w:kern w:val="0"/>
          <w:sz w:val="32"/>
          <w:szCs w:val="32"/>
        </w:rPr>
      </w:pPr>
      <w:r w:rsidRPr="00765F58">
        <w:rPr>
          <w:rFonts w:ascii="仿宋_GB2312" w:eastAsia="仿宋_GB2312" w:hAnsi="仿宋" w:hint="eastAsia"/>
          <w:kern w:val="0"/>
          <w:sz w:val="32"/>
          <w:szCs w:val="32"/>
        </w:rPr>
        <w:t>联系人：青浦区经济委员会技术进步科</w:t>
      </w:r>
    </w:p>
    <w:p w:rsidR="006522A0" w:rsidRPr="00765F58" w:rsidRDefault="006522A0" w:rsidP="001A2858">
      <w:pPr>
        <w:adjustRightInd w:val="0"/>
        <w:snapToGrid w:val="0"/>
        <w:spacing w:line="560" w:lineRule="exact"/>
        <w:ind w:firstLineChars="645" w:firstLine="31680"/>
        <w:rPr>
          <w:rFonts w:ascii="仿宋_GB2312" w:eastAsia="仿宋_GB2312" w:hAnsi="仿宋"/>
          <w:kern w:val="0"/>
          <w:sz w:val="32"/>
          <w:szCs w:val="32"/>
        </w:rPr>
      </w:pPr>
      <w:r w:rsidRPr="00765F58">
        <w:rPr>
          <w:rFonts w:ascii="仿宋_GB2312" w:eastAsia="仿宋_GB2312" w:hAnsi="仿宋" w:hint="eastAsia"/>
          <w:kern w:val="0"/>
          <w:sz w:val="32"/>
          <w:szCs w:val="32"/>
        </w:rPr>
        <w:t>王玮</w:t>
      </w:r>
      <w:r w:rsidRPr="00765F58">
        <w:rPr>
          <w:rFonts w:ascii="仿宋_GB2312" w:eastAsia="仿宋_GB2312" w:hAnsi="仿宋"/>
          <w:kern w:val="0"/>
          <w:sz w:val="32"/>
          <w:szCs w:val="32"/>
        </w:rPr>
        <w:t xml:space="preserve">  </w:t>
      </w:r>
      <w:r w:rsidRPr="00765F58">
        <w:rPr>
          <w:rFonts w:ascii="仿宋_GB2312" w:eastAsia="仿宋_GB2312" w:hAnsi="仿宋" w:hint="eastAsia"/>
          <w:kern w:val="0"/>
          <w:sz w:val="32"/>
          <w:szCs w:val="32"/>
        </w:rPr>
        <w:t>顾冬平</w:t>
      </w:r>
    </w:p>
    <w:p w:rsidR="006522A0" w:rsidRPr="00765F58" w:rsidRDefault="006522A0" w:rsidP="0068541F">
      <w:pPr>
        <w:adjustRightInd w:val="0"/>
        <w:snapToGrid w:val="0"/>
        <w:spacing w:line="560" w:lineRule="exact"/>
        <w:ind w:firstLine="630"/>
        <w:rPr>
          <w:rFonts w:ascii="仿宋_GB2312" w:eastAsia="仿宋_GB2312" w:hAnsi="仿宋"/>
          <w:kern w:val="0"/>
          <w:sz w:val="32"/>
          <w:szCs w:val="32"/>
        </w:rPr>
      </w:pPr>
      <w:r w:rsidRPr="00765F58">
        <w:rPr>
          <w:rFonts w:ascii="仿宋_GB2312" w:eastAsia="仿宋_GB2312" w:hAnsi="仿宋" w:hint="eastAsia"/>
          <w:kern w:val="0"/>
          <w:sz w:val="32"/>
          <w:szCs w:val="32"/>
        </w:rPr>
        <w:t>电话：</w:t>
      </w:r>
      <w:r w:rsidRPr="00765F58">
        <w:rPr>
          <w:rFonts w:ascii="仿宋_GB2312" w:eastAsia="仿宋_GB2312" w:hAnsi="仿宋"/>
          <w:kern w:val="0"/>
          <w:sz w:val="32"/>
          <w:szCs w:val="32"/>
        </w:rPr>
        <w:t>59732890-10318</w:t>
      </w:r>
    </w:p>
    <w:p w:rsidR="006522A0" w:rsidRDefault="006522A0" w:rsidP="00B10D84">
      <w:pPr>
        <w:adjustRightInd w:val="0"/>
        <w:snapToGrid w:val="0"/>
        <w:spacing w:line="440" w:lineRule="exact"/>
        <w:rPr>
          <w:rFonts w:ascii="仿宋_GB2312" w:eastAsia="仿宋_GB2312" w:hAnsi="仿宋"/>
          <w:kern w:val="0"/>
          <w:sz w:val="32"/>
          <w:szCs w:val="32"/>
        </w:rPr>
      </w:pPr>
    </w:p>
    <w:p w:rsidR="006522A0" w:rsidRPr="00765F58" w:rsidRDefault="006522A0" w:rsidP="00B10D84">
      <w:pPr>
        <w:adjustRightInd w:val="0"/>
        <w:snapToGrid w:val="0"/>
        <w:spacing w:line="440" w:lineRule="exact"/>
        <w:rPr>
          <w:rFonts w:ascii="仿宋_GB2312" w:eastAsia="仿宋_GB2312" w:hAnsi="仿宋"/>
          <w:kern w:val="0"/>
          <w:sz w:val="32"/>
          <w:szCs w:val="32"/>
        </w:rPr>
      </w:pPr>
    </w:p>
    <w:p w:rsidR="006522A0" w:rsidRPr="00765F58" w:rsidRDefault="006522A0" w:rsidP="00146F97">
      <w:pPr>
        <w:adjustRightInd w:val="0"/>
        <w:snapToGrid w:val="0"/>
        <w:spacing w:line="560" w:lineRule="exact"/>
        <w:ind w:firstLine="630"/>
        <w:rPr>
          <w:rFonts w:ascii="仿宋_GB2312" w:eastAsia="仿宋_GB2312" w:hAnsi="仿宋"/>
          <w:kern w:val="0"/>
          <w:sz w:val="32"/>
          <w:szCs w:val="32"/>
        </w:rPr>
      </w:pPr>
      <w:r w:rsidRPr="00765F58">
        <w:rPr>
          <w:rFonts w:ascii="仿宋_GB2312" w:eastAsia="仿宋_GB2312" w:hAnsi="仿宋" w:hint="eastAsia"/>
          <w:kern w:val="0"/>
          <w:sz w:val="32"/>
          <w:szCs w:val="32"/>
        </w:rPr>
        <w:t>附件：</w:t>
      </w:r>
      <w:r w:rsidRPr="00765F58">
        <w:rPr>
          <w:rFonts w:ascii="仿宋_GB2312" w:eastAsia="仿宋_GB2312" w:hAnsi="仿宋"/>
          <w:kern w:val="0"/>
          <w:sz w:val="32"/>
          <w:szCs w:val="32"/>
        </w:rPr>
        <w:t xml:space="preserve"> 1.</w:t>
      </w:r>
      <w:r>
        <w:rPr>
          <w:rFonts w:ascii="仿宋_GB2312" w:eastAsia="仿宋_GB2312" w:hAnsi="仿宋"/>
          <w:kern w:val="0"/>
          <w:sz w:val="32"/>
          <w:szCs w:val="32"/>
        </w:rPr>
        <w:t xml:space="preserve"> </w:t>
      </w:r>
      <w:r w:rsidRPr="00765F58">
        <w:rPr>
          <w:rFonts w:ascii="仿宋_GB2312" w:eastAsia="仿宋_GB2312" w:hAnsi="仿宋"/>
          <w:kern w:val="0"/>
          <w:sz w:val="32"/>
          <w:szCs w:val="32"/>
        </w:rPr>
        <w:t>20</w:t>
      </w:r>
      <w:r>
        <w:rPr>
          <w:rFonts w:ascii="仿宋_GB2312" w:eastAsia="仿宋_GB2312" w:hAnsi="仿宋"/>
          <w:kern w:val="0"/>
          <w:sz w:val="32"/>
          <w:szCs w:val="32"/>
        </w:rPr>
        <w:t>20</w:t>
      </w:r>
      <w:r w:rsidRPr="00765F58">
        <w:rPr>
          <w:rFonts w:ascii="仿宋_GB2312" w:eastAsia="仿宋_GB2312" w:hAnsi="仿宋" w:hint="eastAsia"/>
          <w:kern w:val="0"/>
          <w:sz w:val="32"/>
          <w:szCs w:val="32"/>
        </w:rPr>
        <w:t>年度青浦区企业技术中心申请表</w:t>
      </w:r>
    </w:p>
    <w:p w:rsidR="006522A0" w:rsidRDefault="006522A0" w:rsidP="001A2858">
      <w:pPr>
        <w:adjustRightInd w:val="0"/>
        <w:snapToGrid w:val="0"/>
        <w:spacing w:line="560" w:lineRule="exact"/>
        <w:ind w:leftChars="297" w:left="31680" w:hangingChars="450" w:firstLine="31680"/>
        <w:rPr>
          <w:rFonts w:ascii="仿宋_GB2312" w:eastAsia="仿宋_GB2312" w:hAnsi="仿宋"/>
          <w:kern w:val="0"/>
          <w:sz w:val="32"/>
          <w:szCs w:val="32"/>
        </w:rPr>
      </w:pPr>
      <w:r w:rsidRPr="00765F58">
        <w:rPr>
          <w:rFonts w:ascii="仿宋_GB2312" w:eastAsia="仿宋_GB2312" w:hAnsi="仿宋"/>
          <w:kern w:val="0"/>
          <w:sz w:val="32"/>
          <w:szCs w:val="32"/>
        </w:rPr>
        <w:t xml:space="preserve">       2.</w:t>
      </w:r>
      <w:r w:rsidRPr="00765F58">
        <w:rPr>
          <w:rFonts w:ascii="仿宋_GB2312" w:eastAsia="仿宋_GB2312" w:hAnsi="仿宋" w:hint="eastAsia"/>
          <w:kern w:val="0"/>
          <w:sz w:val="32"/>
          <w:szCs w:val="32"/>
        </w:rPr>
        <w:t>《青浦区企业技术中心申请报告》编写提纲</w:t>
      </w:r>
    </w:p>
    <w:p w:rsidR="006522A0" w:rsidRDefault="006522A0" w:rsidP="001A2858">
      <w:pPr>
        <w:adjustRightInd w:val="0"/>
        <w:snapToGrid w:val="0"/>
        <w:spacing w:line="560" w:lineRule="exact"/>
        <w:ind w:leftChars="297" w:left="31680" w:hangingChars="450" w:firstLine="31680"/>
        <w:rPr>
          <w:rFonts w:ascii="仿宋_GB2312" w:eastAsia="仿宋_GB2312" w:hAnsi="仿宋"/>
          <w:kern w:val="0"/>
          <w:sz w:val="32"/>
          <w:szCs w:val="32"/>
        </w:rPr>
      </w:pPr>
      <w:r>
        <w:rPr>
          <w:rFonts w:ascii="仿宋_GB2312" w:eastAsia="仿宋_GB2312" w:hAnsi="仿宋"/>
          <w:sz w:val="32"/>
          <w:szCs w:val="32"/>
        </w:rPr>
        <w:t xml:space="preserve">       3. </w:t>
      </w:r>
      <w:r w:rsidRPr="00A34A30">
        <w:rPr>
          <w:rFonts w:ascii="仿宋_GB2312" w:eastAsia="仿宋_GB2312" w:hAnsi="仿宋" w:hint="eastAsia"/>
          <w:sz w:val="32"/>
          <w:szCs w:val="32"/>
        </w:rPr>
        <w:t>企业技术中心研发人员明细表</w:t>
      </w:r>
      <w:r>
        <w:rPr>
          <w:rFonts w:ascii="仿宋_GB2312" w:eastAsia="仿宋_GB2312" w:hAnsi="仿宋" w:hint="eastAsia"/>
          <w:sz w:val="32"/>
          <w:szCs w:val="32"/>
        </w:rPr>
        <w:t>；</w:t>
      </w:r>
    </w:p>
    <w:p w:rsidR="006522A0" w:rsidRPr="00CB67B8" w:rsidRDefault="006522A0" w:rsidP="001A2858">
      <w:pPr>
        <w:adjustRightInd w:val="0"/>
        <w:snapToGrid w:val="0"/>
        <w:spacing w:line="560" w:lineRule="exact"/>
        <w:ind w:leftChars="297" w:left="31680" w:hangingChars="450" w:firstLine="31680"/>
        <w:rPr>
          <w:rFonts w:ascii="仿宋_GB2312" w:eastAsia="仿宋_GB2312" w:hAnsi="仿宋"/>
          <w:kern w:val="0"/>
          <w:sz w:val="32"/>
          <w:szCs w:val="32"/>
        </w:rPr>
      </w:pPr>
      <w:r>
        <w:rPr>
          <w:rFonts w:ascii="仿宋_GB2312" w:eastAsia="仿宋_GB2312" w:hAnsi="仿宋"/>
          <w:kern w:val="0"/>
          <w:sz w:val="32"/>
          <w:szCs w:val="32"/>
        </w:rPr>
        <w:t xml:space="preserve">       4. </w:t>
      </w:r>
      <w:r w:rsidRPr="00CB67B8">
        <w:rPr>
          <w:rFonts w:ascii="仿宋_GB2312" w:eastAsia="仿宋_GB2312" w:hAnsi="仿宋" w:hint="eastAsia"/>
          <w:kern w:val="0"/>
          <w:sz w:val="32"/>
          <w:szCs w:val="32"/>
        </w:rPr>
        <w:t>企业拥有技术开发仪器设备信息表</w:t>
      </w:r>
      <w:r>
        <w:rPr>
          <w:rFonts w:ascii="仿宋_GB2312" w:eastAsia="仿宋_GB2312" w:hAnsi="仿宋" w:hint="eastAsia"/>
          <w:kern w:val="0"/>
          <w:sz w:val="32"/>
          <w:szCs w:val="32"/>
        </w:rPr>
        <w:t>；</w:t>
      </w:r>
    </w:p>
    <w:p w:rsidR="006522A0" w:rsidRDefault="006522A0" w:rsidP="001A2858">
      <w:pPr>
        <w:adjustRightInd w:val="0"/>
        <w:snapToGrid w:val="0"/>
        <w:spacing w:line="560" w:lineRule="exact"/>
        <w:ind w:leftChars="297" w:left="31680" w:hangingChars="450" w:firstLine="31680"/>
        <w:rPr>
          <w:rFonts w:ascii="仿宋_GB2312" w:eastAsia="仿宋_GB2312" w:hAnsi="仿宋"/>
          <w:kern w:val="0"/>
          <w:sz w:val="32"/>
          <w:szCs w:val="32"/>
        </w:rPr>
      </w:pPr>
      <w:r>
        <w:rPr>
          <w:rFonts w:ascii="仿宋_GB2312" w:eastAsia="仿宋_GB2312" w:hAnsi="仿宋"/>
          <w:kern w:val="0"/>
          <w:sz w:val="32"/>
          <w:szCs w:val="32"/>
        </w:rPr>
        <w:t xml:space="preserve">       5. </w:t>
      </w:r>
      <w:r w:rsidRPr="00CB67B8">
        <w:rPr>
          <w:rFonts w:ascii="仿宋_GB2312" w:eastAsia="仿宋_GB2312" w:hAnsi="仿宋" w:hint="eastAsia"/>
          <w:kern w:val="0"/>
          <w:sz w:val="32"/>
          <w:szCs w:val="32"/>
        </w:rPr>
        <w:t>申报材料真实性承诺书</w:t>
      </w:r>
      <w:r>
        <w:rPr>
          <w:rFonts w:ascii="仿宋_GB2312" w:eastAsia="仿宋_GB2312" w:hAnsi="仿宋" w:hint="eastAsia"/>
          <w:kern w:val="0"/>
          <w:sz w:val="32"/>
          <w:szCs w:val="32"/>
        </w:rPr>
        <w:t>；</w:t>
      </w:r>
    </w:p>
    <w:p w:rsidR="006522A0" w:rsidRDefault="006522A0" w:rsidP="001A2858">
      <w:pPr>
        <w:pStyle w:val="Default"/>
        <w:snapToGrid w:val="0"/>
        <w:spacing w:line="560" w:lineRule="exact"/>
        <w:ind w:leftChars="836" w:left="31680" w:hangingChars="100" w:firstLine="31680"/>
        <w:rPr>
          <w:rFonts w:ascii="仿宋_GB2312" w:eastAsia="仿宋_GB2312" w:hAnsi="仿宋" w:cs="Times New Roman"/>
          <w:color w:val="auto"/>
          <w:sz w:val="32"/>
          <w:szCs w:val="32"/>
        </w:rPr>
      </w:pPr>
      <w:r>
        <w:rPr>
          <w:rFonts w:ascii="仿宋_GB2312" w:eastAsia="仿宋_GB2312" w:hAnsi="仿宋" w:cs="Times New Roman"/>
          <w:color w:val="auto"/>
          <w:sz w:val="32"/>
          <w:szCs w:val="32"/>
        </w:rPr>
        <w:t>6</w:t>
      </w:r>
      <w:r w:rsidRPr="001448B2">
        <w:rPr>
          <w:rFonts w:ascii="仿宋_GB2312" w:eastAsia="仿宋_GB2312" w:hAnsi="仿宋" w:cs="Times New Roman"/>
          <w:color w:val="auto"/>
          <w:sz w:val="32"/>
          <w:szCs w:val="32"/>
        </w:rPr>
        <w:t>.</w:t>
      </w:r>
      <w:r>
        <w:rPr>
          <w:rFonts w:ascii="仿宋_GB2312" w:eastAsia="仿宋_GB2312" w:hAnsi="仿宋" w:cs="Times New Roman"/>
          <w:color w:val="auto"/>
          <w:sz w:val="32"/>
          <w:szCs w:val="32"/>
        </w:rPr>
        <w:t xml:space="preserve"> </w:t>
      </w:r>
      <w:r w:rsidRPr="001448B2">
        <w:rPr>
          <w:rFonts w:ascii="仿宋_GB2312" w:eastAsia="仿宋_GB2312" w:hAnsi="仿宋" w:cs="Times New Roman" w:hint="eastAsia"/>
          <w:color w:val="auto"/>
          <w:sz w:val="32"/>
          <w:szCs w:val="32"/>
        </w:rPr>
        <w:t>上海市青浦区人民政府印发《青浦区关于积</w:t>
      </w:r>
      <w:r>
        <w:rPr>
          <w:rFonts w:ascii="仿宋_GB2312" w:eastAsia="仿宋_GB2312" w:hAnsi="仿宋" w:cs="Times New Roman"/>
          <w:color w:val="auto"/>
          <w:sz w:val="32"/>
          <w:szCs w:val="32"/>
        </w:rPr>
        <w:t xml:space="preserve"> </w:t>
      </w:r>
    </w:p>
    <w:p w:rsidR="006522A0" w:rsidRPr="001448B2" w:rsidRDefault="006522A0" w:rsidP="001A2858">
      <w:pPr>
        <w:pStyle w:val="Default"/>
        <w:snapToGrid w:val="0"/>
        <w:spacing w:line="560" w:lineRule="exact"/>
        <w:ind w:leftChars="836" w:left="31680" w:hangingChars="100" w:firstLine="31680"/>
        <w:rPr>
          <w:rFonts w:ascii="仿宋_GB2312" w:eastAsia="仿宋_GB2312" w:hAnsi="仿宋" w:cs="Times New Roman"/>
          <w:color w:val="auto"/>
          <w:sz w:val="32"/>
          <w:szCs w:val="32"/>
        </w:rPr>
      </w:pPr>
      <w:r>
        <w:rPr>
          <w:rFonts w:ascii="仿宋_GB2312" w:eastAsia="仿宋_GB2312" w:hAnsi="仿宋" w:cs="Times New Roman"/>
          <w:color w:val="auto"/>
          <w:sz w:val="32"/>
          <w:szCs w:val="32"/>
        </w:rPr>
        <w:t xml:space="preserve">   </w:t>
      </w:r>
      <w:r w:rsidRPr="001448B2">
        <w:rPr>
          <w:rFonts w:ascii="仿宋_GB2312" w:eastAsia="仿宋_GB2312" w:hAnsi="仿宋" w:cs="Times New Roman" w:hint="eastAsia"/>
          <w:color w:val="auto"/>
          <w:sz w:val="32"/>
          <w:szCs w:val="32"/>
        </w:rPr>
        <w:t>极打响制造品牌的实施办法》的通知</w:t>
      </w:r>
    </w:p>
    <w:p w:rsidR="006522A0" w:rsidRPr="001448B2" w:rsidRDefault="006522A0" w:rsidP="00146F97">
      <w:pPr>
        <w:pStyle w:val="Default"/>
        <w:snapToGrid w:val="0"/>
        <w:spacing w:line="560" w:lineRule="exact"/>
        <w:jc w:val="center"/>
        <w:rPr>
          <w:rFonts w:ascii="仿宋_GB2312" w:eastAsia="仿宋_GB2312" w:hAnsi="仿宋" w:cs="Times New Roman"/>
          <w:color w:val="auto"/>
          <w:sz w:val="32"/>
          <w:szCs w:val="32"/>
        </w:rPr>
      </w:pPr>
      <w:r>
        <w:rPr>
          <w:rFonts w:ascii="仿宋_GB2312" w:eastAsia="仿宋_GB2312" w:hAnsi="仿宋" w:cs="Times New Roman"/>
          <w:color w:val="auto"/>
          <w:sz w:val="32"/>
          <w:szCs w:val="32"/>
        </w:rPr>
        <w:t xml:space="preserve">          </w:t>
      </w:r>
      <w:r w:rsidRPr="001448B2">
        <w:rPr>
          <w:rFonts w:ascii="仿宋_GB2312" w:eastAsia="仿宋_GB2312" w:hAnsi="仿宋" w:cs="Times New Roman"/>
          <w:color w:val="auto"/>
          <w:sz w:val="32"/>
          <w:szCs w:val="32"/>
        </w:rPr>
        <w:t xml:space="preserve"> </w:t>
      </w:r>
      <w:r>
        <w:rPr>
          <w:rFonts w:ascii="仿宋_GB2312" w:eastAsia="仿宋_GB2312" w:hAnsi="仿宋" w:cs="Times New Roman"/>
          <w:color w:val="auto"/>
          <w:sz w:val="32"/>
          <w:szCs w:val="32"/>
        </w:rPr>
        <w:t>7</w:t>
      </w:r>
      <w:r w:rsidRPr="001448B2">
        <w:rPr>
          <w:rFonts w:ascii="仿宋_GB2312" w:eastAsia="仿宋_GB2312" w:hAnsi="仿宋" w:cs="Times New Roman"/>
          <w:color w:val="auto"/>
          <w:sz w:val="32"/>
          <w:szCs w:val="32"/>
        </w:rPr>
        <w:t>.</w:t>
      </w:r>
      <w:r>
        <w:rPr>
          <w:rFonts w:ascii="仿宋_GB2312" w:eastAsia="仿宋_GB2312" w:hAnsi="仿宋" w:cs="Times New Roman"/>
          <w:color w:val="auto"/>
          <w:sz w:val="32"/>
          <w:szCs w:val="32"/>
        </w:rPr>
        <w:t xml:space="preserve"> </w:t>
      </w:r>
      <w:r w:rsidRPr="001448B2">
        <w:rPr>
          <w:rFonts w:ascii="仿宋_GB2312" w:eastAsia="仿宋_GB2312" w:hAnsi="仿宋" w:cs="Times New Roman" w:hint="eastAsia"/>
          <w:color w:val="auto"/>
          <w:sz w:val="32"/>
          <w:szCs w:val="32"/>
        </w:rPr>
        <w:t>青浦区经委关于印发《青浦区企业技术中心</w:t>
      </w:r>
      <w:r w:rsidRPr="001448B2">
        <w:rPr>
          <w:rFonts w:ascii="仿宋_GB2312" w:eastAsia="仿宋_GB2312" w:hAnsi="仿宋" w:cs="Times New Roman"/>
          <w:color w:val="auto"/>
          <w:sz w:val="32"/>
          <w:szCs w:val="32"/>
        </w:rPr>
        <w:t xml:space="preserve"> </w:t>
      </w:r>
    </w:p>
    <w:p w:rsidR="006522A0" w:rsidRDefault="006522A0" w:rsidP="001A2858">
      <w:pPr>
        <w:adjustRightInd w:val="0"/>
        <w:snapToGrid w:val="0"/>
        <w:spacing w:line="560" w:lineRule="exact"/>
        <w:ind w:leftChars="981" w:left="31680"/>
        <w:rPr>
          <w:rFonts w:ascii="仿宋_GB2312" w:eastAsia="仿宋_GB2312" w:hAnsi="仿宋"/>
          <w:kern w:val="0"/>
          <w:sz w:val="32"/>
          <w:szCs w:val="32"/>
        </w:rPr>
      </w:pPr>
      <w:r>
        <w:rPr>
          <w:rFonts w:ascii="仿宋_GB2312" w:eastAsia="仿宋_GB2312" w:hAnsi="仿宋"/>
          <w:kern w:val="0"/>
          <w:sz w:val="32"/>
          <w:szCs w:val="32"/>
        </w:rPr>
        <w:t xml:space="preserve"> </w:t>
      </w:r>
      <w:r w:rsidRPr="001448B2">
        <w:rPr>
          <w:rFonts w:ascii="仿宋_GB2312" w:eastAsia="仿宋_GB2312" w:hAnsi="仿宋" w:hint="eastAsia"/>
          <w:kern w:val="0"/>
          <w:sz w:val="32"/>
          <w:szCs w:val="32"/>
        </w:rPr>
        <w:t>实施细则》的通知</w:t>
      </w:r>
    </w:p>
    <w:p w:rsidR="006522A0" w:rsidRPr="006F419E" w:rsidRDefault="006522A0" w:rsidP="001A2858">
      <w:pPr>
        <w:pStyle w:val="Default"/>
        <w:snapToGrid w:val="0"/>
        <w:spacing w:line="560" w:lineRule="exact"/>
        <w:ind w:left="31680" w:hangingChars="700" w:firstLine="31680"/>
        <w:rPr>
          <w:rFonts w:ascii="仿宋_GB2312" w:eastAsia="仿宋_GB2312" w:hAnsi="仿宋" w:cs="Times New Roman"/>
          <w:color w:val="auto"/>
          <w:sz w:val="32"/>
          <w:szCs w:val="32"/>
        </w:rPr>
      </w:pPr>
      <w:r>
        <w:rPr>
          <w:rFonts w:ascii="仿宋_GB2312" w:eastAsia="仿宋_GB2312" w:hAnsi="仿宋"/>
          <w:sz w:val="32"/>
          <w:szCs w:val="32"/>
        </w:rPr>
        <w:t xml:space="preserve">           </w:t>
      </w:r>
      <w:r>
        <w:rPr>
          <w:rFonts w:ascii="仿宋_GB2312" w:eastAsia="仿宋_GB2312" w:hAnsi="仿宋" w:cs="Times New Roman"/>
          <w:color w:val="auto"/>
          <w:sz w:val="32"/>
          <w:szCs w:val="32"/>
        </w:rPr>
        <w:t>8</w:t>
      </w:r>
      <w:r w:rsidRPr="001448B2">
        <w:rPr>
          <w:rFonts w:ascii="仿宋_GB2312" w:eastAsia="仿宋_GB2312" w:hAnsi="仿宋" w:cs="Times New Roman"/>
          <w:color w:val="auto"/>
          <w:sz w:val="32"/>
          <w:szCs w:val="32"/>
        </w:rPr>
        <w:t>.</w:t>
      </w:r>
      <w:r>
        <w:rPr>
          <w:rFonts w:ascii="仿宋_GB2312" w:eastAsia="仿宋_GB2312" w:hAnsi="仿宋" w:cs="Times New Roman"/>
          <w:color w:val="auto"/>
          <w:sz w:val="32"/>
          <w:szCs w:val="32"/>
        </w:rPr>
        <w:t xml:space="preserve"> </w:t>
      </w:r>
      <w:r>
        <w:rPr>
          <w:rFonts w:ascii="仿宋_GB2312" w:eastAsia="仿宋_GB2312" w:hAnsi="仿宋" w:cs="Times New Roman" w:hint="eastAsia"/>
          <w:color w:val="auto"/>
          <w:sz w:val="32"/>
          <w:szCs w:val="32"/>
        </w:rPr>
        <w:t>两化融合自评估服务系统（企业）用户操作手册</w:t>
      </w:r>
      <w:r>
        <w:rPr>
          <w:rFonts w:ascii="仿宋_GB2312" w:eastAsia="仿宋_GB2312" w:hAnsi="仿宋" w:cs="Times New Roman"/>
          <w:color w:val="auto"/>
          <w:sz w:val="32"/>
          <w:szCs w:val="32"/>
        </w:rPr>
        <w:t>V1.0</w:t>
      </w:r>
    </w:p>
    <w:p w:rsidR="006522A0" w:rsidRPr="00765F58" w:rsidRDefault="006522A0" w:rsidP="00146F97">
      <w:pPr>
        <w:adjustRightInd w:val="0"/>
        <w:snapToGrid w:val="0"/>
        <w:spacing w:line="560" w:lineRule="exact"/>
        <w:rPr>
          <w:rFonts w:ascii="仿宋_GB2312" w:eastAsia="仿宋_GB2312" w:hAnsi="仿宋"/>
          <w:kern w:val="0"/>
          <w:sz w:val="32"/>
          <w:szCs w:val="32"/>
        </w:rPr>
      </w:pPr>
    </w:p>
    <w:p w:rsidR="006522A0" w:rsidRPr="00765F58" w:rsidRDefault="006522A0" w:rsidP="00146F97">
      <w:pPr>
        <w:adjustRightInd w:val="0"/>
        <w:snapToGrid w:val="0"/>
        <w:spacing w:line="560" w:lineRule="exact"/>
        <w:jc w:val="right"/>
        <w:rPr>
          <w:rFonts w:ascii="仿宋_GB2312" w:eastAsia="仿宋_GB2312" w:hAnsi="仿宋"/>
          <w:sz w:val="32"/>
          <w:szCs w:val="32"/>
        </w:rPr>
      </w:pPr>
    </w:p>
    <w:p w:rsidR="006522A0" w:rsidRPr="00765F58" w:rsidRDefault="006522A0" w:rsidP="00146F97">
      <w:pPr>
        <w:adjustRightInd w:val="0"/>
        <w:snapToGrid w:val="0"/>
        <w:spacing w:line="560" w:lineRule="exact"/>
        <w:ind w:right="640"/>
        <w:jc w:val="center"/>
        <w:rPr>
          <w:rFonts w:ascii="仿宋_GB2312" w:eastAsia="仿宋_GB2312" w:hAnsi="仿宋"/>
          <w:sz w:val="32"/>
          <w:szCs w:val="32"/>
        </w:rPr>
      </w:pPr>
      <w:r w:rsidRPr="00765F58">
        <w:rPr>
          <w:rFonts w:ascii="仿宋_GB2312" w:eastAsia="仿宋_GB2312" w:hAnsi="仿宋"/>
          <w:sz w:val="32"/>
          <w:szCs w:val="32"/>
        </w:rPr>
        <w:t xml:space="preserve">                   </w:t>
      </w:r>
      <w:r>
        <w:rPr>
          <w:rFonts w:ascii="仿宋_GB2312" w:eastAsia="仿宋_GB2312" w:hAnsi="仿宋"/>
          <w:sz w:val="32"/>
          <w:szCs w:val="32"/>
        </w:rPr>
        <w:t xml:space="preserve">           </w:t>
      </w:r>
      <w:r w:rsidRPr="00765F58">
        <w:rPr>
          <w:rFonts w:ascii="仿宋_GB2312" w:eastAsia="仿宋_GB2312" w:hAnsi="仿宋" w:hint="eastAsia"/>
          <w:sz w:val="32"/>
          <w:szCs w:val="32"/>
        </w:rPr>
        <w:t>青浦区经济委员会</w:t>
      </w:r>
    </w:p>
    <w:p w:rsidR="006522A0" w:rsidRPr="00765F58" w:rsidRDefault="006522A0" w:rsidP="0009220A">
      <w:pPr>
        <w:adjustRightInd w:val="0"/>
        <w:snapToGrid w:val="0"/>
        <w:spacing w:line="560" w:lineRule="exact"/>
        <w:ind w:right="640" w:firstLineChars="1300" w:firstLine="31680"/>
        <w:rPr>
          <w:rFonts w:ascii="仿宋_GB2312" w:eastAsia="仿宋_GB2312" w:hAnsi="仿宋"/>
          <w:sz w:val="32"/>
          <w:szCs w:val="32"/>
        </w:rPr>
      </w:pPr>
      <w:r>
        <w:rPr>
          <w:rFonts w:ascii="仿宋_GB2312" w:eastAsia="仿宋_GB2312" w:hAnsi="仿宋"/>
          <w:sz w:val="32"/>
          <w:szCs w:val="32"/>
        </w:rPr>
        <w:t xml:space="preserve">      </w:t>
      </w:r>
      <w:smartTag w:uri="urn:schemas-microsoft-com:office:smarttags" w:element="chsdate">
        <w:smartTagPr>
          <w:attr w:name="IsROCDate" w:val="False"/>
          <w:attr w:name="IsLunarDate" w:val="False"/>
          <w:attr w:name="Day" w:val="2"/>
          <w:attr w:name="Month" w:val="3"/>
          <w:attr w:name="Year" w:val="2020"/>
        </w:smartTagPr>
        <w:r w:rsidRPr="00765F58">
          <w:rPr>
            <w:rFonts w:ascii="仿宋_GB2312" w:eastAsia="仿宋_GB2312" w:hAnsi="仿宋"/>
            <w:sz w:val="32"/>
            <w:szCs w:val="32"/>
          </w:rPr>
          <w:t>20</w:t>
        </w:r>
        <w:r>
          <w:rPr>
            <w:rFonts w:ascii="仿宋_GB2312" w:eastAsia="仿宋_GB2312" w:hAnsi="仿宋"/>
            <w:sz w:val="32"/>
            <w:szCs w:val="32"/>
          </w:rPr>
          <w:t>20</w:t>
        </w:r>
        <w:r w:rsidRPr="00765F58">
          <w:rPr>
            <w:rFonts w:ascii="仿宋_GB2312" w:eastAsia="仿宋_GB2312" w:hAnsi="仿宋" w:hint="eastAsia"/>
            <w:sz w:val="32"/>
            <w:szCs w:val="32"/>
          </w:rPr>
          <w:t>年</w:t>
        </w:r>
        <w:r>
          <w:rPr>
            <w:rFonts w:ascii="仿宋_GB2312" w:eastAsia="仿宋_GB2312" w:hAnsi="仿宋"/>
            <w:sz w:val="32"/>
            <w:szCs w:val="32"/>
          </w:rPr>
          <w:t>3</w:t>
        </w:r>
        <w:r w:rsidRPr="00765F58">
          <w:rPr>
            <w:rFonts w:ascii="仿宋_GB2312" w:eastAsia="仿宋_GB2312" w:hAnsi="仿宋" w:hint="eastAsia"/>
            <w:sz w:val="32"/>
            <w:szCs w:val="32"/>
          </w:rPr>
          <w:t>月</w:t>
        </w:r>
        <w:r>
          <w:rPr>
            <w:rFonts w:ascii="仿宋_GB2312" w:eastAsia="仿宋_GB2312" w:hAnsi="仿宋"/>
            <w:sz w:val="32"/>
            <w:szCs w:val="32"/>
          </w:rPr>
          <w:t>2</w:t>
        </w:r>
        <w:r w:rsidRPr="00765F58">
          <w:rPr>
            <w:rFonts w:ascii="仿宋_GB2312" w:eastAsia="仿宋_GB2312" w:hAnsi="仿宋" w:hint="eastAsia"/>
            <w:sz w:val="32"/>
            <w:szCs w:val="32"/>
          </w:rPr>
          <w:t>日</w:t>
        </w:r>
      </w:smartTag>
    </w:p>
    <w:sectPr w:rsidR="006522A0" w:rsidRPr="00765F58" w:rsidSect="00612B6F">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2A0" w:rsidRDefault="006522A0" w:rsidP="008F1891">
      <w:r>
        <w:separator/>
      </w:r>
    </w:p>
  </w:endnote>
  <w:endnote w:type="continuationSeparator" w:id="1">
    <w:p w:rsidR="006522A0" w:rsidRDefault="006522A0" w:rsidP="008F1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ZXiaoBiaoSong-B05S">
    <w:altName w:val="Arial Unicode MS"/>
    <w:panose1 w:val="00000000000000000000"/>
    <w:charset w:val="86"/>
    <w:family w:val="script"/>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A0" w:rsidRDefault="006522A0" w:rsidP="006A44A1">
    <w:pPr>
      <w:pStyle w:val="Footer"/>
      <w:rPr>
        <w:sz w:val="28"/>
        <w:szCs w:val="28"/>
      </w:rPr>
    </w:pPr>
  </w:p>
  <w:p w:rsidR="006522A0" w:rsidRDefault="00652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A0" w:rsidRDefault="006522A0">
    <w:pPr>
      <w:pStyle w:val="Footer"/>
      <w:jc w:val="center"/>
    </w:pPr>
    <w:fldSimple w:instr=" PAGE   \* MERGEFORMAT ">
      <w:r w:rsidRPr="001A2858">
        <w:rPr>
          <w:noProof/>
          <w:lang w:val="zh-CN"/>
        </w:rPr>
        <w:t>-</w:t>
      </w:r>
      <w:r>
        <w:rPr>
          <w:noProof/>
        </w:rPr>
        <w:t xml:space="preserve"> 2 -</w:t>
      </w:r>
    </w:fldSimple>
  </w:p>
  <w:p w:rsidR="006522A0" w:rsidRDefault="00652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2A0" w:rsidRDefault="006522A0" w:rsidP="008F1891">
      <w:r>
        <w:separator/>
      </w:r>
    </w:p>
  </w:footnote>
  <w:footnote w:type="continuationSeparator" w:id="1">
    <w:p w:rsidR="006522A0" w:rsidRDefault="006522A0" w:rsidP="008F1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7F6"/>
    <w:rsid w:val="00001B72"/>
    <w:rsid w:val="000119DE"/>
    <w:rsid w:val="00017A3D"/>
    <w:rsid w:val="00042919"/>
    <w:rsid w:val="0007402F"/>
    <w:rsid w:val="0008401D"/>
    <w:rsid w:val="0009220A"/>
    <w:rsid w:val="000929A1"/>
    <w:rsid w:val="000C100D"/>
    <w:rsid w:val="000C4C02"/>
    <w:rsid w:val="000D598D"/>
    <w:rsid w:val="00105AC7"/>
    <w:rsid w:val="001138F6"/>
    <w:rsid w:val="001448B2"/>
    <w:rsid w:val="00146F97"/>
    <w:rsid w:val="001638E9"/>
    <w:rsid w:val="00172C13"/>
    <w:rsid w:val="00195036"/>
    <w:rsid w:val="001A16EC"/>
    <w:rsid w:val="001A2858"/>
    <w:rsid w:val="001B66F2"/>
    <w:rsid w:val="001C1A79"/>
    <w:rsid w:val="001C753A"/>
    <w:rsid w:val="002034E1"/>
    <w:rsid w:val="00296FA6"/>
    <w:rsid w:val="002A64E3"/>
    <w:rsid w:val="002A692E"/>
    <w:rsid w:val="002C0AF5"/>
    <w:rsid w:val="002C144E"/>
    <w:rsid w:val="002E1F2E"/>
    <w:rsid w:val="002E29B8"/>
    <w:rsid w:val="002F6416"/>
    <w:rsid w:val="003111AD"/>
    <w:rsid w:val="00360C9F"/>
    <w:rsid w:val="003645B4"/>
    <w:rsid w:val="00380917"/>
    <w:rsid w:val="003D34CA"/>
    <w:rsid w:val="003D37F6"/>
    <w:rsid w:val="003F484F"/>
    <w:rsid w:val="003F4960"/>
    <w:rsid w:val="004043E7"/>
    <w:rsid w:val="00405797"/>
    <w:rsid w:val="00437F5C"/>
    <w:rsid w:val="004433EC"/>
    <w:rsid w:val="0046390D"/>
    <w:rsid w:val="0046536A"/>
    <w:rsid w:val="004834E0"/>
    <w:rsid w:val="004B22F3"/>
    <w:rsid w:val="004C5207"/>
    <w:rsid w:val="004F7F7D"/>
    <w:rsid w:val="00514EBE"/>
    <w:rsid w:val="005322C4"/>
    <w:rsid w:val="00583825"/>
    <w:rsid w:val="00590007"/>
    <w:rsid w:val="005B1CC1"/>
    <w:rsid w:val="005C3FBC"/>
    <w:rsid w:val="005C6393"/>
    <w:rsid w:val="005D0E3F"/>
    <w:rsid w:val="00612B6F"/>
    <w:rsid w:val="00614548"/>
    <w:rsid w:val="00620552"/>
    <w:rsid w:val="00624086"/>
    <w:rsid w:val="006522A0"/>
    <w:rsid w:val="0066428E"/>
    <w:rsid w:val="00684B47"/>
    <w:rsid w:val="0068541F"/>
    <w:rsid w:val="006A44A1"/>
    <w:rsid w:val="006B2551"/>
    <w:rsid w:val="006B688F"/>
    <w:rsid w:val="006D2069"/>
    <w:rsid w:val="006D2430"/>
    <w:rsid w:val="006F419E"/>
    <w:rsid w:val="006F7821"/>
    <w:rsid w:val="0073702C"/>
    <w:rsid w:val="00750B1D"/>
    <w:rsid w:val="00757DD6"/>
    <w:rsid w:val="00765F58"/>
    <w:rsid w:val="007914A2"/>
    <w:rsid w:val="007B0917"/>
    <w:rsid w:val="007C027B"/>
    <w:rsid w:val="007C3594"/>
    <w:rsid w:val="007F4085"/>
    <w:rsid w:val="00803672"/>
    <w:rsid w:val="00833CFF"/>
    <w:rsid w:val="00862B62"/>
    <w:rsid w:val="008910D1"/>
    <w:rsid w:val="00896BA2"/>
    <w:rsid w:val="008B29F0"/>
    <w:rsid w:val="008C01DD"/>
    <w:rsid w:val="008E3741"/>
    <w:rsid w:val="008F1891"/>
    <w:rsid w:val="009337CD"/>
    <w:rsid w:val="00981F7E"/>
    <w:rsid w:val="009A7B58"/>
    <w:rsid w:val="009B3966"/>
    <w:rsid w:val="009B3C4A"/>
    <w:rsid w:val="009C10AD"/>
    <w:rsid w:val="009C210A"/>
    <w:rsid w:val="009F4A29"/>
    <w:rsid w:val="00A3263D"/>
    <w:rsid w:val="00A34A30"/>
    <w:rsid w:val="00A379CC"/>
    <w:rsid w:val="00A516CB"/>
    <w:rsid w:val="00A76C2A"/>
    <w:rsid w:val="00A77792"/>
    <w:rsid w:val="00A85AA5"/>
    <w:rsid w:val="00AD3649"/>
    <w:rsid w:val="00AE4623"/>
    <w:rsid w:val="00B10D84"/>
    <w:rsid w:val="00B90C04"/>
    <w:rsid w:val="00BD3A4D"/>
    <w:rsid w:val="00BE04F9"/>
    <w:rsid w:val="00BE3FBF"/>
    <w:rsid w:val="00BE7128"/>
    <w:rsid w:val="00BF1AEC"/>
    <w:rsid w:val="00BF1D4C"/>
    <w:rsid w:val="00C04DF1"/>
    <w:rsid w:val="00C14A9A"/>
    <w:rsid w:val="00C4568B"/>
    <w:rsid w:val="00C47F5B"/>
    <w:rsid w:val="00C56C93"/>
    <w:rsid w:val="00C572B5"/>
    <w:rsid w:val="00C6436C"/>
    <w:rsid w:val="00C74D42"/>
    <w:rsid w:val="00C8286D"/>
    <w:rsid w:val="00C839A6"/>
    <w:rsid w:val="00C85E89"/>
    <w:rsid w:val="00C90445"/>
    <w:rsid w:val="00CB59C0"/>
    <w:rsid w:val="00CB5E4F"/>
    <w:rsid w:val="00CB67B8"/>
    <w:rsid w:val="00CC2F7E"/>
    <w:rsid w:val="00D1145B"/>
    <w:rsid w:val="00D459D1"/>
    <w:rsid w:val="00D600BB"/>
    <w:rsid w:val="00D67A90"/>
    <w:rsid w:val="00D83DA4"/>
    <w:rsid w:val="00DE520F"/>
    <w:rsid w:val="00DE5B6F"/>
    <w:rsid w:val="00DF04A5"/>
    <w:rsid w:val="00E01C5F"/>
    <w:rsid w:val="00E21E5D"/>
    <w:rsid w:val="00E25DEF"/>
    <w:rsid w:val="00E27715"/>
    <w:rsid w:val="00E307FD"/>
    <w:rsid w:val="00E341AC"/>
    <w:rsid w:val="00E346BB"/>
    <w:rsid w:val="00E36A19"/>
    <w:rsid w:val="00E4035D"/>
    <w:rsid w:val="00E647DF"/>
    <w:rsid w:val="00E71536"/>
    <w:rsid w:val="00E72E40"/>
    <w:rsid w:val="00E75573"/>
    <w:rsid w:val="00E93D2F"/>
    <w:rsid w:val="00E953EE"/>
    <w:rsid w:val="00E966AF"/>
    <w:rsid w:val="00EC25F7"/>
    <w:rsid w:val="00EC3D70"/>
    <w:rsid w:val="00EC49EE"/>
    <w:rsid w:val="00EE2204"/>
    <w:rsid w:val="00EF702C"/>
    <w:rsid w:val="00F064E1"/>
    <w:rsid w:val="00F15453"/>
    <w:rsid w:val="00F20649"/>
    <w:rsid w:val="00F24CC1"/>
    <w:rsid w:val="00F4417E"/>
    <w:rsid w:val="00F45B27"/>
    <w:rsid w:val="00F6754D"/>
    <w:rsid w:val="00F77EB7"/>
    <w:rsid w:val="00F912F1"/>
    <w:rsid w:val="00FA481D"/>
    <w:rsid w:val="00FC3D03"/>
    <w:rsid w:val="00FC4AC1"/>
    <w:rsid w:val="00FF16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D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F18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F1891"/>
    <w:rPr>
      <w:rFonts w:cs="Times New Roman"/>
      <w:sz w:val="18"/>
      <w:szCs w:val="18"/>
    </w:rPr>
  </w:style>
  <w:style w:type="paragraph" w:styleId="Footer">
    <w:name w:val="footer"/>
    <w:basedOn w:val="Normal"/>
    <w:link w:val="FooterChar"/>
    <w:uiPriority w:val="99"/>
    <w:rsid w:val="008F18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1891"/>
    <w:rPr>
      <w:rFonts w:cs="Times New Roman"/>
      <w:sz w:val="18"/>
      <w:szCs w:val="18"/>
    </w:rPr>
  </w:style>
  <w:style w:type="paragraph" w:customStyle="1" w:styleId="Default">
    <w:name w:val="Default"/>
    <w:uiPriority w:val="99"/>
    <w:rsid w:val="007C3594"/>
    <w:pPr>
      <w:widowControl w:val="0"/>
      <w:autoSpaceDE w:val="0"/>
      <w:autoSpaceDN w:val="0"/>
      <w:adjustRightInd w:val="0"/>
    </w:pPr>
    <w:rPr>
      <w:rFonts w:ascii="FZXiaoBiaoSong-B05S" w:eastAsia="FZXiaoBiaoSong-B05S" w:cs="FZXiaoBiaoSong-B05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45796538">
      <w:marLeft w:val="0"/>
      <w:marRight w:val="0"/>
      <w:marTop w:val="0"/>
      <w:marBottom w:val="0"/>
      <w:divBdr>
        <w:top w:val="none" w:sz="0" w:space="0" w:color="auto"/>
        <w:left w:val="none" w:sz="0" w:space="0" w:color="auto"/>
        <w:bottom w:val="none" w:sz="0" w:space="0" w:color="auto"/>
        <w:right w:val="none" w:sz="0" w:space="0" w:color="auto"/>
      </w:divBdr>
      <w:divsChild>
        <w:div w:id="545796507">
          <w:marLeft w:val="0"/>
          <w:marRight w:val="0"/>
          <w:marTop w:val="0"/>
          <w:marBottom w:val="150"/>
          <w:divBdr>
            <w:top w:val="single" w:sz="12" w:space="8" w:color="6EAAD7"/>
            <w:left w:val="single" w:sz="12" w:space="0" w:color="6EAAD7"/>
            <w:bottom w:val="single" w:sz="12" w:space="0" w:color="6EAAD7"/>
            <w:right w:val="single" w:sz="12" w:space="0" w:color="6EAAD7"/>
          </w:divBdr>
          <w:divsChild>
            <w:div w:id="545796518">
              <w:marLeft w:val="450"/>
              <w:marRight w:val="0"/>
              <w:marTop w:val="0"/>
              <w:marBottom w:val="300"/>
              <w:divBdr>
                <w:top w:val="none" w:sz="0" w:space="0" w:color="auto"/>
                <w:left w:val="none" w:sz="0" w:space="0" w:color="auto"/>
                <w:bottom w:val="none" w:sz="0" w:space="0" w:color="auto"/>
                <w:right w:val="none" w:sz="0" w:space="0" w:color="auto"/>
              </w:divBdr>
              <w:divsChild>
                <w:div w:id="545796504">
                  <w:marLeft w:val="0"/>
                  <w:marRight w:val="0"/>
                  <w:marTop w:val="0"/>
                  <w:marBottom w:val="0"/>
                  <w:divBdr>
                    <w:top w:val="none" w:sz="0" w:space="0" w:color="auto"/>
                    <w:left w:val="none" w:sz="0" w:space="0" w:color="auto"/>
                    <w:bottom w:val="none" w:sz="0" w:space="0" w:color="auto"/>
                    <w:right w:val="none" w:sz="0" w:space="0" w:color="auto"/>
                  </w:divBdr>
                </w:div>
                <w:div w:id="545796505">
                  <w:marLeft w:val="0"/>
                  <w:marRight w:val="0"/>
                  <w:marTop w:val="0"/>
                  <w:marBottom w:val="0"/>
                  <w:divBdr>
                    <w:top w:val="none" w:sz="0" w:space="0" w:color="auto"/>
                    <w:left w:val="none" w:sz="0" w:space="0" w:color="auto"/>
                    <w:bottom w:val="none" w:sz="0" w:space="0" w:color="auto"/>
                    <w:right w:val="none" w:sz="0" w:space="0" w:color="auto"/>
                  </w:divBdr>
                </w:div>
                <w:div w:id="545796506">
                  <w:marLeft w:val="0"/>
                  <w:marRight w:val="0"/>
                  <w:marTop w:val="0"/>
                  <w:marBottom w:val="0"/>
                  <w:divBdr>
                    <w:top w:val="none" w:sz="0" w:space="0" w:color="auto"/>
                    <w:left w:val="none" w:sz="0" w:space="0" w:color="auto"/>
                    <w:bottom w:val="none" w:sz="0" w:space="0" w:color="auto"/>
                    <w:right w:val="none" w:sz="0" w:space="0" w:color="auto"/>
                  </w:divBdr>
                </w:div>
                <w:div w:id="545796508">
                  <w:marLeft w:val="0"/>
                  <w:marRight w:val="0"/>
                  <w:marTop w:val="0"/>
                  <w:marBottom w:val="0"/>
                  <w:divBdr>
                    <w:top w:val="none" w:sz="0" w:space="0" w:color="auto"/>
                    <w:left w:val="none" w:sz="0" w:space="0" w:color="auto"/>
                    <w:bottom w:val="none" w:sz="0" w:space="0" w:color="auto"/>
                    <w:right w:val="none" w:sz="0" w:space="0" w:color="auto"/>
                  </w:divBdr>
                </w:div>
                <w:div w:id="545796509">
                  <w:marLeft w:val="0"/>
                  <w:marRight w:val="0"/>
                  <w:marTop w:val="0"/>
                  <w:marBottom w:val="0"/>
                  <w:divBdr>
                    <w:top w:val="none" w:sz="0" w:space="0" w:color="auto"/>
                    <w:left w:val="none" w:sz="0" w:space="0" w:color="auto"/>
                    <w:bottom w:val="none" w:sz="0" w:space="0" w:color="auto"/>
                    <w:right w:val="none" w:sz="0" w:space="0" w:color="auto"/>
                  </w:divBdr>
                </w:div>
                <w:div w:id="545796510">
                  <w:marLeft w:val="0"/>
                  <w:marRight w:val="0"/>
                  <w:marTop w:val="0"/>
                  <w:marBottom w:val="0"/>
                  <w:divBdr>
                    <w:top w:val="none" w:sz="0" w:space="0" w:color="auto"/>
                    <w:left w:val="none" w:sz="0" w:space="0" w:color="auto"/>
                    <w:bottom w:val="none" w:sz="0" w:space="0" w:color="auto"/>
                    <w:right w:val="none" w:sz="0" w:space="0" w:color="auto"/>
                  </w:divBdr>
                </w:div>
                <w:div w:id="545796511">
                  <w:marLeft w:val="0"/>
                  <w:marRight w:val="0"/>
                  <w:marTop w:val="0"/>
                  <w:marBottom w:val="0"/>
                  <w:divBdr>
                    <w:top w:val="none" w:sz="0" w:space="0" w:color="auto"/>
                    <w:left w:val="none" w:sz="0" w:space="0" w:color="auto"/>
                    <w:bottom w:val="none" w:sz="0" w:space="0" w:color="auto"/>
                    <w:right w:val="none" w:sz="0" w:space="0" w:color="auto"/>
                  </w:divBdr>
                </w:div>
                <w:div w:id="545796512">
                  <w:marLeft w:val="0"/>
                  <w:marRight w:val="0"/>
                  <w:marTop w:val="0"/>
                  <w:marBottom w:val="0"/>
                  <w:divBdr>
                    <w:top w:val="none" w:sz="0" w:space="0" w:color="auto"/>
                    <w:left w:val="none" w:sz="0" w:space="0" w:color="auto"/>
                    <w:bottom w:val="none" w:sz="0" w:space="0" w:color="auto"/>
                    <w:right w:val="none" w:sz="0" w:space="0" w:color="auto"/>
                  </w:divBdr>
                </w:div>
                <w:div w:id="545796513">
                  <w:marLeft w:val="0"/>
                  <w:marRight w:val="0"/>
                  <w:marTop w:val="0"/>
                  <w:marBottom w:val="0"/>
                  <w:divBdr>
                    <w:top w:val="none" w:sz="0" w:space="0" w:color="auto"/>
                    <w:left w:val="none" w:sz="0" w:space="0" w:color="auto"/>
                    <w:bottom w:val="none" w:sz="0" w:space="0" w:color="auto"/>
                    <w:right w:val="none" w:sz="0" w:space="0" w:color="auto"/>
                  </w:divBdr>
                </w:div>
                <w:div w:id="545796514">
                  <w:marLeft w:val="0"/>
                  <w:marRight w:val="0"/>
                  <w:marTop w:val="0"/>
                  <w:marBottom w:val="0"/>
                  <w:divBdr>
                    <w:top w:val="none" w:sz="0" w:space="0" w:color="auto"/>
                    <w:left w:val="none" w:sz="0" w:space="0" w:color="auto"/>
                    <w:bottom w:val="none" w:sz="0" w:space="0" w:color="auto"/>
                    <w:right w:val="none" w:sz="0" w:space="0" w:color="auto"/>
                  </w:divBdr>
                </w:div>
                <w:div w:id="545796515">
                  <w:marLeft w:val="0"/>
                  <w:marRight w:val="0"/>
                  <w:marTop w:val="0"/>
                  <w:marBottom w:val="0"/>
                  <w:divBdr>
                    <w:top w:val="none" w:sz="0" w:space="0" w:color="auto"/>
                    <w:left w:val="none" w:sz="0" w:space="0" w:color="auto"/>
                    <w:bottom w:val="none" w:sz="0" w:space="0" w:color="auto"/>
                    <w:right w:val="none" w:sz="0" w:space="0" w:color="auto"/>
                  </w:divBdr>
                </w:div>
                <w:div w:id="545796516">
                  <w:marLeft w:val="0"/>
                  <w:marRight w:val="0"/>
                  <w:marTop w:val="0"/>
                  <w:marBottom w:val="0"/>
                  <w:divBdr>
                    <w:top w:val="none" w:sz="0" w:space="0" w:color="auto"/>
                    <w:left w:val="none" w:sz="0" w:space="0" w:color="auto"/>
                    <w:bottom w:val="none" w:sz="0" w:space="0" w:color="auto"/>
                    <w:right w:val="none" w:sz="0" w:space="0" w:color="auto"/>
                  </w:divBdr>
                </w:div>
                <w:div w:id="545796517">
                  <w:marLeft w:val="0"/>
                  <w:marRight w:val="0"/>
                  <w:marTop w:val="0"/>
                  <w:marBottom w:val="0"/>
                  <w:divBdr>
                    <w:top w:val="none" w:sz="0" w:space="0" w:color="auto"/>
                    <w:left w:val="none" w:sz="0" w:space="0" w:color="auto"/>
                    <w:bottom w:val="none" w:sz="0" w:space="0" w:color="auto"/>
                    <w:right w:val="none" w:sz="0" w:space="0" w:color="auto"/>
                  </w:divBdr>
                </w:div>
                <w:div w:id="545796519">
                  <w:marLeft w:val="0"/>
                  <w:marRight w:val="0"/>
                  <w:marTop w:val="0"/>
                  <w:marBottom w:val="0"/>
                  <w:divBdr>
                    <w:top w:val="none" w:sz="0" w:space="0" w:color="auto"/>
                    <w:left w:val="none" w:sz="0" w:space="0" w:color="auto"/>
                    <w:bottom w:val="none" w:sz="0" w:space="0" w:color="auto"/>
                    <w:right w:val="none" w:sz="0" w:space="0" w:color="auto"/>
                  </w:divBdr>
                </w:div>
                <w:div w:id="545796520">
                  <w:marLeft w:val="0"/>
                  <w:marRight w:val="0"/>
                  <w:marTop w:val="0"/>
                  <w:marBottom w:val="0"/>
                  <w:divBdr>
                    <w:top w:val="none" w:sz="0" w:space="0" w:color="auto"/>
                    <w:left w:val="none" w:sz="0" w:space="0" w:color="auto"/>
                    <w:bottom w:val="none" w:sz="0" w:space="0" w:color="auto"/>
                    <w:right w:val="none" w:sz="0" w:space="0" w:color="auto"/>
                  </w:divBdr>
                </w:div>
                <w:div w:id="545796521">
                  <w:marLeft w:val="0"/>
                  <w:marRight w:val="0"/>
                  <w:marTop w:val="0"/>
                  <w:marBottom w:val="0"/>
                  <w:divBdr>
                    <w:top w:val="none" w:sz="0" w:space="0" w:color="auto"/>
                    <w:left w:val="none" w:sz="0" w:space="0" w:color="auto"/>
                    <w:bottom w:val="none" w:sz="0" w:space="0" w:color="auto"/>
                    <w:right w:val="none" w:sz="0" w:space="0" w:color="auto"/>
                  </w:divBdr>
                </w:div>
                <w:div w:id="545796522">
                  <w:marLeft w:val="0"/>
                  <w:marRight w:val="0"/>
                  <w:marTop w:val="0"/>
                  <w:marBottom w:val="0"/>
                  <w:divBdr>
                    <w:top w:val="none" w:sz="0" w:space="0" w:color="auto"/>
                    <w:left w:val="none" w:sz="0" w:space="0" w:color="auto"/>
                    <w:bottom w:val="none" w:sz="0" w:space="0" w:color="auto"/>
                    <w:right w:val="none" w:sz="0" w:space="0" w:color="auto"/>
                  </w:divBdr>
                </w:div>
                <w:div w:id="545796523">
                  <w:marLeft w:val="0"/>
                  <w:marRight w:val="0"/>
                  <w:marTop w:val="0"/>
                  <w:marBottom w:val="0"/>
                  <w:divBdr>
                    <w:top w:val="none" w:sz="0" w:space="0" w:color="auto"/>
                    <w:left w:val="none" w:sz="0" w:space="0" w:color="auto"/>
                    <w:bottom w:val="none" w:sz="0" w:space="0" w:color="auto"/>
                    <w:right w:val="none" w:sz="0" w:space="0" w:color="auto"/>
                  </w:divBdr>
                </w:div>
                <w:div w:id="545796524">
                  <w:marLeft w:val="0"/>
                  <w:marRight w:val="0"/>
                  <w:marTop w:val="0"/>
                  <w:marBottom w:val="0"/>
                  <w:divBdr>
                    <w:top w:val="none" w:sz="0" w:space="0" w:color="auto"/>
                    <w:left w:val="none" w:sz="0" w:space="0" w:color="auto"/>
                    <w:bottom w:val="none" w:sz="0" w:space="0" w:color="auto"/>
                    <w:right w:val="none" w:sz="0" w:space="0" w:color="auto"/>
                  </w:divBdr>
                </w:div>
                <w:div w:id="545796525">
                  <w:marLeft w:val="0"/>
                  <w:marRight w:val="0"/>
                  <w:marTop w:val="0"/>
                  <w:marBottom w:val="0"/>
                  <w:divBdr>
                    <w:top w:val="none" w:sz="0" w:space="0" w:color="auto"/>
                    <w:left w:val="none" w:sz="0" w:space="0" w:color="auto"/>
                    <w:bottom w:val="none" w:sz="0" w:space="0" w:color="auto"/>
                    <w:right w:val="none" w:sz="0" w:space="0" w:color="auto"/>
                  </w:divBdr>
                </w:div>
                <w:div w:id="545796526">
                  <w:marLeft w:val="0"/>
                  <w:marRight w:val="0"/>
                  <w:marTop w:val="0"/>
                  <w:marBottom w:val="0"/>
                  <w:divBdr>
                    <w:top w:val="none" w:sz="0" w:space="0" w:color="auto"/>
                    <w:left w:val="none" w:sz="0" w:space="0" w:color="auto"/>
                    <w:bottom w:val="none" w:sz="0" w:space="0" w:color="auto"/>
                    <w:right w:val="none" w:sz="0" w:space="0" w:color="auto"/>
                  </w:divBdr>
                </w:div>
                <w:div w:id="545796527">
                  <w:marLeft w:val="0"/>
                  <w:marRight w:val="0"/>
                  <w:marTop w:val="0"/>
                  <w:marBottom w:val="0"/>
                  <w:divBdr>
                    <w:top w:val="none" w:sz="0" w:space="0" w:color="auto"/>
                    <w:left w:val="none" w:sz="0" w:space="0" w:color="auto"/>
                    <w:bottom w:val="none" w:sz="0" w:space="0" w:color="auto"/>
                    <w:right w:val="none" w:sz="0" w:space="0" w:color="auto"/>
                  </w:divBdr>
                </w:div>
                <w:div w:id="545796528">
                  <w:marLeft w:val="0"/>
                  <w:marRight w:val="0"/>
                  <w:marTop w:val="0"/>
                  <w:marBottom w:val="0"/>
                  <w:divBdr>
                    <w:top w:val="none" w:sz="0" w:space="0" w:color="auto"/>
                    <w:left w:val="none" w:sz="0" w:space="0" w:color="auto"/>
                    <w:bottom w:val="none" w:sz="0" w:space="0" w:color="auto"/>
                    <w:right w:val="none" w:sz="0" w:space="0" w:color="auto"/>
                  </w:divBdr>
                </w:div>
                <w:div w:id="545796529">
                  <w:marLeft w:val="0"/>
                  <w:marRight w:val="0"/>
                  <w:marTop w:val="0"/>
                  <w:marBottom w:val="0"/>
                  <w:divBdr>
                    <w:top w:val="none" w:sz="0" w:space="0" w:color="auto"/>
                    <w:left w:val="none" w:sz="0" w:space="0" w:color="auto"/>
                    <w:bottom w:val="none" w:sz="0" w:space="0" w:color="auto"/>
                    <w:right w:val="none" w:sz="0" w:space="0" w:color="auto"/>
                  </w:divBdr>
                </w:div>
                <w:div w:id="545796530">
                  <w:marLeft w:val="0"/>
                  <w:marRight w:val="0"/>
                  <w:marTop w:val="0"/>
                  <w:marBottom w:val="0"/>
                  <w:divBdr>
                    <w:top w:val="none" w:sz="0" w:space="0" w:color="auto"/>
                    <w:left w:val="none" w:sz="0" w:space="0" w:color="auto"/>
                    <w:bottom w:val="none" w:sz="0" w:space="0" w:color="auto"/>
                    <w:right w:val="none" w:sz="0" w:space="0" w:color="auto"/>
                  </w:divBdr>
                </w:div>
                <w:div w:id="545796531">
                  <w:marLeft w:val="0"/>
                  <w:marRight w:val="0"/>
                  <w:marTop w:val="0"/>
                  <w:marBottom w:val="0"/>
                  <w:divBdr>
                    <w:top w:val="none" w:sz="0" w:space="0" w:color="auto"/>
                    <w:left w:val="none" w:sz="0" w:space="0" w:color="auto"/>
                    <w:bottom w:val="none" w:sz="0" w:space="0" w:color="auto"/>
                    <w:right w:val="none" w:sz="0" w:space="0" w:color="auto"/>
                  </w:divBdr>
                </w:div>
                <w:div w:id="545796532">
                  <w:marLeft w:val="0"/>
                  <w:marRight w:val="0"/>
                  <w:marTop w:val="0"/>
                  <w:marBottom w:val="0"/>
                  <w:divBdr>
                    <w:top w:val="none" w:sz="0" w:space="0" w:color="auto"/>
                    <w:left w:val="none" w:sz="0" w:space="0" w:color="auto"/>
                    <w:bottom w:val="none" w:sz="0" w:space="0" w:color="auto"/>
                    <w:right w:val="none" w:sz="0" w:space="0" w:color="auto"/>
                  </w:divBdr>
                </w:div>
                <w:div w:id="545796533">
                  <w:marLeft w:val="0"/>
                  <w:marRight w:val="0"/>
                  <w:marTop w:val="0"/>
                  <w:marBottom w:val="0"/>
                  <w:divBdr>
                    <w:top w:val="none" w:sz="0" w:space="0" w:color="auto"/>
                    <w:left w:val="none" w:sz="0" w:space="0" w:color="auto"/>
                    <w:bottom w:val="none" w:sz="0" w:space="0" w:color="auto"/>
                    <w:right w:val="none" w:sz="0" w:space="0" w:color="auto"/>
                  </w:divBdr>
                </w:div>
                <w:div w:id="545796534">
                  <w:marLeft w:val="0"/>
                  <w:marRight w:val="0"/>
                  <w:marTop w:val="0"/>
                  <w:marBottom w:val="0"/>
                  <w:divBdr>
                    <w:top w:val="none" w:sz="0" w:space="0" w:color="auto"/>
                    <w:left w:val="none" w:sz="0" w:space="0" w:color="auto"/>
                    <w:bottom w:val="none" w:sz="0" w:space="0" w:color="auto"/>
                    <w:right w:val="none" w:sz="0" w:space="0" w:color="auto"/>
                  </w:divBdr>
                </w:div>
                <w:div w:id="545796535">
                  <w:marLeft w:val="0"/>
                  <w:marRight w:val="0"/>
                  <w:marTop w:val="0"/>
                  <w:marBottom w:val="0"/>
                  <w:divBdr>
                    <w:top w:val="none" w:sz="0" w:space="0" w:color="auto"/>
                    <w:left w:val="none" w:sz="0" w:space="0" w:color="auto"/>
                    <w:bottom w:val="none" w:sz="0" w:space="0" w:color="auto"/>
                    <w:right w:val="none" w:sz="0" w:space="0" w:color="auto"/>
                  </w:divBdr>
                </w:div>
                <w:div w:id="545796536">
                  <w:marLeft w:val="0"/>
                  <w:marRight w:val="0"/>
                  <w:marTop w:val="0"/>
                  <w:marBottom w:val="0"/>
                  <w:divBdr>
                    <w:top w:val="none" w:sz="0" w:space="0" w:color="auto"/>
                    <w:left w:val="none" w:sz="0" w:space="0" w:color="auto"/>
                    <w:bottom w:val="none" w:sz="0" w:space="0" w:color="auto"/>
                    <w:right w:val="none" w:sz="0" w:space="0" w:color="auto"/>
                  </w:divBdr>
                </w:div>
                <w:div w:id="545796537">
                  <w:marLeft w:val="0"/>
                  <w:marRight w:val="0"/>
                  <w:marTop w:val="0"/>
                  <w:marBottom w:val="0"/>
                  <w:divBdr>
                    <w:top w:val="none" w:sz="0" w:space="0" w:color="auto"/>
                    <w:left w:val="none" w:sz="0" w:space="0" w:color="auto"/>
                    <w:bottom w:val="none" w:sz="0" w:space="0" w:color="auto"/>
                    <w:right w:val="none" w:sz="0" w:space="0" w:color="auto"/>
                  </w:divBdr>
                </w:div>
                <w:div w:id="5457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5</Pages>
  <Words>312</Words>
  <Characters>1784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USER</cp:lastModifiedBy>
  <cp:revision>47</cp:revision>
  <dcterms:created xsi:type="dcterms:W3CDTF">2019-06-04T05:36:00Z</dcterms:created>
  <dcterms:modified xsi:type="dcterms:W3CDTF">2020-03-02T05:40:00Z</dcterms:modified>
</cp:coreProperties>
</file>